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308AB" w:rsidRPr="001308AB" w:rsidRDefault="001308AB" w:rsidP="001308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1308AB">
        <w:rPr>
          <w:rFonts w:cstheme="minorHAnsi"/>
          <w:bCs/>
          <w:iCs/>
          <w:sz w:val="24"/>
          <w:szCs w:val="24"/>
        </w:rPr>
        <w:t xml:space="preserve">O vereador Serginho Castilho fez o uso da tribuna. Em sua fala cumprimentou a todos os presentes. O vereador parabenizou o senhor Rogério Montai pelo trabalho prestado a comunidade, através do montante distribuído entre vários projetos dentro do Município. Nesse sentido, Serginho salientou que a união que defende dos vereadores é para que a maioria descida economizar e também a destinação dessa economia, haja vista que, quando a maioria está unida ela pode juntamente ao prefeito decidir a destinação dos recursos economizados. O vereador Serginho Castilho lembrou que já houve momentos mais harmônicos na casa, mas que não é o caso do momento atual, essa desarmonia, segundo o mesmo é causada pela minoria. Assim, vereador informou que amanhã estará ocorrendo a sessão extraordinária que julgará a cassação ou não do vereador J. Rabelo. O vereador Sergio lamentou a decisão monocrática do presidente interino de marcar a sessão citada para o período vespertino, pois, segundo Sergio alguns dos vereadores trabalham na parte da tarde e, portanto, poderão não participar da sessão por justa causa. O vereador Serginho Castilho declarou respeitar a decisão do presidente interino, mas não concorda com a mesma. Continuando seu pronunciamento, o vereador Sergio destacou que foi emitido pela comissão especial parecer pela cassação de J. Rabelo, portanto, solicitaram a convocação do suplente do vereador J. Rabelo, usando como referência o regimento interno da casa, a lei orgânica e o Decreto-Lei duzentos e um, nas tomadas de decisão. Prosseguindo no seu pronunciamento, o vereador Sergio declarou que apesar de estarem propondo a cassação de um vereador a de se preservar o bom andamento da casa. Nesse sentido, Sergio Castilho salientou que se deve ouvir o eleitorado e não ficando presos as decisões dos vereadores a conchavos internos. Caminhando para o encerramento do seu discurso Serginho Castilho destacou positivamente a participação de alguns vereadores durante as audiências, através de perguntas, buscando maior compreensão do caso. </w:t>
      </w:r>
      <w:bookmarkStart w:id="0" w:name="_GoBack"/>
      <w:bookmarkEnd w:id="0"/>
    </w:p>
    <w:sectPr w:rsidR="001308AB" w:rsidRPr="001308AB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03584"/>
    <w:rsid w:val="00111D7C"/>
    <w:rsid w:val="001308AB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34</cp:revision>
  <dcterms:created xsi:type="dcterms:W3CDTF">2019-04-09T12:21:00Z</dcterms:created>
  <dcterms:modified xsi:type="dcterms:W3CDTF">2020-01-14T13:15:00Z</dcterms:modified>
</cp:coreProperties>
</file>