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15565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PRONUNCIAMENTO VEREADORA Ivone </w:t>
      </w:r>
      <w:proofErr w:type="spellStart"/>
      <w:r>
        <w:rPr>
          <w:rFonts w:cstheme="minorHAnsi"/>
          <w:b/>
          <w:sz w:val="24"/>
          <w:szCs w:val="24"/>
        </w:rPr>
        <w:t>Vicentim</w:t>
      </w:r>
      <w:proofErr w:type="spellEnd"/>
    </w:p>
    <w:p w:rsidR="00C330B7" w:rsidRDefault="0015565C" w:rsidP="0015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bookmarkStart w:id="0" w:name="_GoBack"/>
      <w:r>
        <w:rPr>
          <w:rFonts w:cstheme="minorHAnsi"/>
          <w:bCs/>
          <w:iCs/>
        </w:rPr>
        <w:t xml:space="preserve">A vereadora Ivone Vicentin fez seu pronunciamento da sua mesa. Em sua fala cumprimentou a todos os presentes. A vereadora Ivone Vicentin também agradeceu o apoio dado ao Município pelo Deputado Federal Lúcio </w:t>
      </w:r>
      <w:proofErr w:type="spellStart"/>
      <w:r>
        <w:rPr>
          <w:rFonts w:cstheme="minorHAnsi"/>
          <w:bCs/>
          <w:iCs/>
        </w:rPr>
        <w:t>Mosquini</w:t>
      </w:r>
      <w:proofErr w:type="spellEnd"/>
      <w:r>
        <w:rPr>
          <w:rFonts w:cstheme="minorHAnsi"/>
          <w:bCs/>
          <w:iCs/>
        </w:rPr>
        <w:t xml:space="preserve">. A vereadora ressaltou que o Deputado Lúcio vem a anos ajudando o Município, portanto, o argumento dito por alguns de que o Deputado só está ajudando, porque, o ano eleitoral está chegando, não é verdadeiro. Prosseguindo com seu pronunciamento, a vereadora Ivone Vicentin lembrou que o Ex-Deputado Estadual Marcelino Tenório através de grande recurso dado ao Município, está proporcionando a pavimentação de algumas vias dentro do Município. Posteriormente, a vereadora Ivone Vicentin convidou a todos para participar do curso de Libras, que será oferecido pela Escola do Legislativo do dia sete a onze do mês de outubro. Ivone explicou que esse curso, foi conseguido por intermédio do Deputado Estadual Ismael </w:t>
      </w:r>
      <w:proofErr w:type="spellStart"/>
      <w:r>
        <w:rPr>
          <w:rFonts w:cstheme="minorHAnsi"/>
          <w:bCs/>
          <w:iCs/>
        </w:rPr>
        <w:t>Crispin</w:t>
      </w:r>
      <w:proofErr w:type="spellEnd"/>
      <w:r>
        <w:rPr>
          <w:rFonts w:cstheme="minorHAnsi"/>
          <w:bCs/>
          <w:iCs/>
        </w:rPr>
        <w:t xml:space="preserve">. Em seguida, a vereadora Ivone Vicentin lembrou que esse curso será de grande valia para as escolas, a saúde e os órgãos de acesso ao público. Concluindo sua fala a Vereadora Ivone Vicentin convidou a todos para participarem no dia seis de outubro da Segunda Festa do Tambaqui na Brasa, esse evento segundo a vereadora é feito pela Loja Maçônica Acácia, participando a Pestalozzi, o lar do idoso, </w:t>
      </w:r>
      <w:proofErr w:type="spellStart"/>
      <w:r>
        <w:rPr>
          <w:rFonts w:cstheme="minorHAnsi"/>
          <w:bCs/>
          <w:iCs/>
        </w:rPr>
        <w:t>etc</w:t>
      </w:r>
      <w:bookmarkEnd w:id="0"/>
      <w:proofErr w:type="spellEnd"/>
    </w:p>
    <w:sectPr w:rsidR="00C330B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2322"/>
    <w:rsid w:val="001026E0"/>
    <w:rsid w:val="0012111C"/>
    <w:rsid w:val="0012470A"/>
    <w:rsid w:val="0015565C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9326A9"/>
    <w:rsid w:val="00A52F37"/>
    <w:rsid w:val="00AC18AF"/>
    <w:rsid w:val="00AE1607"/>
    <w:rsid w:val="00B07C52"/>
    <w:rsid w:val="00B947B3"/>
    <w:rsid w:val="00BA2F40"/>
    <w:rsid w:val="00C330B7"/>
    <w:rsid w:val="00C9512F"/>
    <w:rsid w:val="00CC124F"/>
    <w:rsid w:val="00CC40FC"/>
    <w:rsid w:val="00CE0210"/>
    <w:rsid w:val="00D01423"/>
    <w:rsid w:val="00D01DA5"/>
    <w:rsid w:val="00D77C8B"/>
    <w:rsid w:val="00DA0642"/>
    <w:rsid w:val="00DA64C6"/>
    <w:rsid w:val="00DB1CCE"/>
    <w:rsid w:val="00DD1F29"/>
    <w:rsid w:val="00E16EBE"/>
    <w:rsid w:val="00E33F04"/>
    <w:rsid w:val="00E54470"/>
    <w:rsid w:val="00E74883"/>
    <w:rsid w:val="00F46EBE"/>
    <w:rsid w:val="00F66B94"/>
    <w:rsid w:val="00F9075B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31</cp:revision>
  <dcterms:created xsi:type="dcterms:W3CDTF">2019-04-09T12:21:00Z</dcterms:created>
  <dcterms:modified xsi:type="dcterms:W3CDTF">2020-01-27T16:55:00Z</dcterms:modified>
</cp:coreProperties>
</file>