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E97663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 JEFERSON</w:t>
      </w:r>
    </w:p>
    <w:p w:rsidR="001306B4" w:rsidRPr="007D214D" w:rsidRDefault="00E97663" w:rsidP="0013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e primeiro secretário Jeferson André da Silva fez uso da tribuna agradeceu a todos os presentes e destacou ser de suma importância o projeto sobre os ACE. Enfatizou apoiar a categoria desde o início do Projeto na </w:t>
      </w:r>
      <w:proofErr w:type="gramStart"/>
      <w:r>
        <w:rPr>
          <w:rFonts w:cstheme="minorHAnsi"/>
          <w:iCs/>
        </w:rPr>
        <w:t>casa.</w:t>
      </w:r>
      <w:bookmarkStart w:id="0" w:name="_GoBack"/>
      <w:bookmarkEnd w:id="0"/>
      <w:r w:rsidR="001306B4">
        <w:rPr>
          <w:rFonts w:cstheme="minorHAnsi"/>
          <w:iCs/>
        </w:rPr>
        <w:t>.</w:t>
      </w:r>
      <w:proofErr w:type="gramEnd"/>
    </w:p>
    <w:sectPr w:rsidR="001306B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A26CD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E97663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2020-01-28T16:16:00Z</dcterms:modified>
</cp:coreProperties>
</file>