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B31AF">
        <w:rPr>
          <w:rFonts w:cstheme="minorHAnsi"/>
          <w:b/>
          <w:sz w:val="24"/>
          <w:szCs w:val="24"/>
        </w:rPr>
        <w:t>JOSIMAR</w:t>
      </w:r>
    </w:p>
    <w:p w:rsidR="004B31AF" w:rsidRDefault="004B31AF" w:rsidP="004B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O presidente pediu ao secretário legislativo </w:t>
      </w:r>
      <w:proofErr w:type="spellStart"/>
      <w:r>
        <w:rPr>
          <w:rFonts w:cstheme="minorHAnsi"/>
          <w:iCs/>
        </w:rPr>
        <w:t>Celson</w:t>
      </w:r>
      <w:proofErr w:type="spellEnd"/>
      <w:r>
        <w:rPr>
          <w:rFonts w:cstheme="minorHAnsi"/>
          <w:iCs/>
        </w:rPr>
        <w:t xml:space="preserve"> Cabral que fala se sobre o projeto dois mil e quinhentos, o secretário cumprimentou a todos os presentes ele falou que o projeto é sobre ações e metas é do PPA, ele não traz no texto valores é somente ações que forem cumpridas em dois mil e vinte um e dois mil e vinte então terá que constar no PPA se forem feitos algumas coisas como calçadas, muros e adequação no estacionamento de frente a câmara que ficou ao contrário da mão única e a previsão do muro é para a cobertura dele que está com infiltração e os tijolos começaram a deteriorar, a calçada em frente ao estacionamento tem brita e não calçada e o “</w:t>
      </w:r>
      <w:proofErr w:type="spellStart"/>
      <w:r>
        <w:rPr>
          <w:rFonts w:cstheme="minorHAnsi"/>
          <w:iCs/>
        </w:rPr>
        <w:t>madeirame</w:t>
      </w:r>
      <w:proofErr w:type="spellEnd"/>
      <w:r>
        <w:rPr>
          <w:rFonts w:cstheme="minorHAnsi"/>
          <w:iCs/>
        </w:rPr>
        <w:t>” começou a apresentar o problema com cupim, e a questão do reboque do muro do estacionamento também já começou a se deteriorar com a chuva.</w:t>
      </w:r>
    </w:p>
    <w:p w:rsidR="001D4373" w:rsidRPr="007D214D" w:rsidRDefault="001D4373" w:rsidP="004B3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e presidente </w:t>
      </w:r>
      <w:proofErr w:type="spellStart"/>
      <w:r>
        <w:rPr>
          <w:rFonts w:cstheme="minorHAnsi"/>
          <w:iCs/>
        </w:rPr>
        <w:t>Josimar</w:t>
      </w:r>
      <w:proofErr w:type="spellEnd"/>
      <w:r>
        <w:rPr>
          <w:rFonts w:cstheme="minorHAnsi"/>
          <w:iCs/>
        </w:rPr>
        <w:t xml:space="preserve"> Rabelo Cavalcante deu continuidade à sessão. O vereador Sergio Pinheiro Castilho voltou a dizer que gostaria que fosse votado para retirada do projeto dois mil e quinhentos. O presidente </w:t>
      </w:r>
      <w:proofErr w:type="spellStart"/>
      <w:r>
        <w:rPr>
          <w:rFonts w:cstheme="minorHAnsi"/>
          <w:iCs/>
        </w:rPr>
        <w:t>Josimar</w:t>
      </w:r>
      <w:proofErr w:type="spellEnd"/>
      <w:r>
        <w:rPr>
          <w:rFonts w:cstheme="minorHAnsi"/>
          <w:iCs/>
        </w:rPr>
        <w:t xml:space="preserve"> Rabelo Cavalcante pediu que os vereadores votassem sim ou não para a retirada do projeto dois mil e quinhentos e disse que quem concorda com a permanência do projeto fique como está, e com os que discorda se manifeste. Os vereadores votaram favoravelmente pela permanência do projeto para votação na sessão.</w:t>
      </w:r>
      <w:bookmarkStart w:id="0" w:name="_GoBack"/>
      <w:bookmarkEnd w:id="0"/>
    </w:p>
    <w:sectPr w:rsidR="001D4373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D4373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A4C62"/>
    <w:rsid w:val="004B31AF"/>
    <w:rsid w:val="004D4521"/>
    <w:rsid w:val="00500BD6"/>
    <w:rsid w:val="00540F95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39</cp:revision>
  <dcterms:created xsi:type="dcterms:W3CDTF">2019-04-09T12:21:00Z</dcterms:created>
  <dcterms:modified xsi:type="dcterms:W3CDTF">2020-01-28T16:45:00Z</dcterms:modified>
</cp:coreProperties>
</file>