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692EFE" w:rsidRDefault="00CE3307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>1</w:t>
      </w:r>
      <w:r w:rsidR="008370EB" w:rsidRPr="00692EFE">
        <w:rPr>
          <w:rFonts w:ascii="Trebuchet MS" w:hAnsi="Trebuchet MS"/>
          <w:b/>
          <w:bCs/>
          <w:color w:val="000000"/>
        </w:rPr>
        <w:t>º PERÍODO LEGISLATIVO</w:t>
      </w:r>
    </w:p>
    <w:p w:rsidR="008370EB" w:rsidRPr="00692EFE" w:rsidRDefault="00B02AB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>1</w:t>
      </w:r>
      <w:r w:rsidR="00CD2C96">
        <w:rPr>
          <w:rFonts w:ascii="Trebuchet MS" w:hAnsi="Trebuchet MS"/>
          <w:b/>
          <w:bCs/>
          <w:color w:val="000000"/>
        </w:rPr>
        <w:t>7</w:t>
      </w:r>
      <w:r w:rsidR="008370EB" w:rsidRPr="00692EFE">
        <w:rPr>
          <w:rFonts w:ascii="Trebuchet MS" w:hAnsi="Trebuchet MS"/>
          <w:b/>
          <w:bCs/>
          <w:color w:val="000000"/>
        </w:rPr>
        <w:t xml:space="preserve">ª </w:t>
      </w:r>
      <w:r w:rsidR="00B454E2" w:rsidRPr="00692EFE">
        <w:rPr>
          <w:rFonts w:ascii="Trebuchet MS" w:hAnsi="Trebuchet MS"/>
          <w:b/>
          <w:bCs/>
          <w:color w:val="000000"/>
        </w:rPr>
        <w:t>SE</w:t>
      </w:r>
      <w:r w:rsidR="00233669" w:rsidRPr="00692EFE">
        <w:rPr>
          <w:rFonts w:ascii="Trebuchet MS" w:hAnsi="Trebuchet MS"/>
          <w:b/>
          <w:bCs/>
          <w:color w:val="000000"/>
        </w:rPr>
        <w:t xml:space="preserve">SSÃO </w:t>
      </w:r>
      <w:r w:rsidR="00B63A2D" w:rsidRPr="00692EFE">
        <w:rPr>
          <w:rFonts w:ascii="Trebuchet MS" w:hAnsi="Trebuchet MS"/>
          <w:b/>
          <w:bCs/>
          <w:color w:val="000000"/>
        </w:rPr>
        <w:t>ORDINARIA</w:t>
      </w:r>
      <w:r w:rsidR="00F75DF4" w:rsidRPr="00692EFE">
        <w:rPr>
          <w:rFonts w:ascii="Trebuchet MS" w:hAnsi="Trebuchet MS"/>
          <w:b/>
          <w:bCs/>
          <w:color w:val="000000"/>
        </w:rPr>
        <w:t xml:space="preserve"> DO DIA</w:t>
      </w:r>
      <w:r w:rsidR="00B63A2D" w:rsidRPr="00692EFE">
        <w:rPr>
          <w:rFonts w:ascii="Trebuchet MS" w:hAnsi="Trebuchet MS"/>
          <w:b/>
          <w:bCs/>
          <w:color w:val="000000"/>
        </w:rPr>
        <w:t xml:space="preserve"> 27</w:t>
      </w:r>
      <w:r w:rsidR="00F42501" w:rsidRPr="00692EFE">
        <w:rPr>
          <w:rFonts w:ascii="Trebuchet MS" w:hAnsi="Trebuchet MS"/>
          <w:b/>
          <w:bCs/>
          <w:color w:val="000000"/>
        </w:rPr>
        <w:t>/</w:t>
      </w:r>
      <w:r w:rsidR="00CE3307" w:rsidRPr="00692EFE">
        <w:rPr>
          <w:rFonts w:ascii="Trebuchet MS" w:hAnsi="Trebuchet MS"/>
          <w:b/>
          <w:bCs/>
          <w:color w:val="000000"/>
        </w:rPr>
        <w:t>0</w:t>
      </w:r>
      <w:r w:rsidR="00D732D2" w:rsidRPr="00692EFE">
        <w:rPr>
          <w:rFonts w:ascii="Trebuchet MS" w:hAnsi="Trebuchet MS"/>
          <w:b/>
          <w:bCs/>
          <w:color w:val="000000"/>
        </w:rPr>
        <w:t>5</w:t>
      </w:r>
      <w:r w:rsidR="00CE3307" w:rsidRPr="00692EFE">
        <w:rPr>
          <w:rFonts w:ascii="Trebuchet MS" w:hAnsi="Trebuchet MS"/>
          <w:b/>
          <w:bCs/>
          <w:color w:val="000000"/>
        </w:rPr>
        <w:t>/2019</w:t>
      </w:r>
    </w:p>
    <w:p w:rsidR="008370EB" w:rsidRPr="00692EFE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 xml:space="preserve">HORAS: </w:t>
      </w:r>
      <w:r w:rsidR="00F62264">
        <w:rPr>
          <w:rFonts w:ascii="Trebuchet MS" w:hAnsi="Trebuchet MS"/>
          <w:b/>
          <w:bCs/>
          <w:color w:val="000000"/>
        </w:rPr>
        <w:t>18:30h</w:t>
      </w:r>
    </w:p>
    <w:p w:rsidR="008370EB" w:rsidRPr="00692EFE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>I – LEITURA DO TRECHO BÍBLICO</w:t>
      </w:r>
    </w:p>
    <w:p w:rsidR="008370EB" w:rsidRPr="00692EFE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>II – APRECIAÇÃO DA ATA ANTERIOR</w:t>
      </w:r>
    </w:p>
    <w:p w:rsidR="00013163" w:rsidRPr="00692EFE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  <w:r w:rsidRPr="00692EFE">
        <w:rPr>
          <w:rFonts w:ascii="Trebuchet MS" w:hAnsi="Trebuchet MS"/>
          <w:b/>
          <w:bCs/>
          <w:color w:val="000000"/>
        </w:rPr>
        <w:t xml:space="preserve">III – APRESENTAÇÃO DO EXPEDIENTE </w:t>
      </w:r>
    </w:p>
    <w:p w:rsidR="00B63A2D" w:rsidRPr="00692EFE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color w:val="000000"/>
        </w:rPr>
      </w:pPr>
    </w:p>
    <w:p w:rsidR="007510E9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692EFE">
        <w:rPr>
          <w:rFonts w:ascii="Trebuchet MS" w:hAnsi="Trebuchet MS"/>
          <w:b/>
          <w:bCs/>
          <w:u w:val="single"/>
        </w:rPr>
        <w:t>1ª PARTE</w:t>
      </w:r>
    </w:p>
    <w:p w:rsidR="007510E9" w:rsidRPr="001E4996" w:rsidRDefault="007510E9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7510E9" w:rsidRPr="008634D7" w:rsidRDefault="007510E9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  <w:r w:rsidRPr="001E4996">
        <w:rPr>
          <w:rFonts w:ascii="Trebuchet MS" w:hAnsi="Trebuchet MS" w:cstheme="minorHAnsi"/>
          <w:b/>
          <w:bCs/>
        </w:rPr>
        <w:tab/>
      </w:r>
      <w:r w:rsidRPr="001E4996">
        <w:rPr>
          <w:rFonts w:ascii="Trebuchet MS" w:hAnsi="Trebuchet MS" w:cstheme="minorHAnsi"/>
          <w:b/>
          <w:bCs/>
          <w:u w:val="single"/>
        </w:rPr>
        <w:t>Leitura para “CONHECIMENTO” do Projeto de</w:t>
      </w:r>
      <w:r w:rsidR="00E30C66">
        <w:rPr>
          <w:rFonts w:ascii="Trebuchet MS" w:hAnsi="Trebuchet MS" w:cstheme="minorHAnsi"/>
          <w:b/>
          <w:bCs/>
          <w:u w:val="single"/>
        </w:rPr>
        <w:t xml:space="preserve"> Lei do Legislativo 651/19 de 24</w:t>
      </w:r>
      <w:r w:rsidRPr="001E4996">
        <w:rPr>
          <w:rFonts w:ascii="Trebuchet MS" w:hAnsi="Trebuchet MS" w:cstheme="minorHAnsi"/>
          <w:b/>
          <w:bCs/>
          <w:u w:val="single"/>
        </w:rPr>
        <w:t xml:space="preserve"> de maio de que “</w:t>
      </w:r>
      <w:r w:rsidR="008364C7" w:rsidRPr="001E4996">
        <w:rPr>
          <w:rFonts w:ascii="Trebuchet MS" w:hAnsi="Trebuchet MS" w:cstheme="minorHAnsi"/>
          <w:bCs/>
        </w:rPr>
        <w:t>RECONHECE</w:t>
      </w:r>
      <w:r w:rsidR="001E4996" w:rsidRPr="001E4996">
        <w:rPr>
          <w:rFonts w:ascii="Trebuchet MS" w:hAnsi="Trebuchet MS" w:cstheme="minorHAnsi"/>
          <w:bCs/>
        </w:rPr>
        <w:t xml:space="preserve"> COMO UTILIDADE PÚBLICO</w:t>
      </w:r>
      <w:r w:rsidR="008364C7" w:rsidRPr="001E4996">
        <w:rPr>
          <w:rFonts w:ascii="Trebuchet MS" w:hAnsi="Trebuchet MS" w:cstheme="minorHAnsi"/>
          <w:bCs/>
        </w:rPr>
        <w:t xml:space="preserve"> O DIA MUNICIPAL DO</w:t>
      </w:r>
      <w:r w:rsidR="001E4996" w:rsidRPr="001E4996">
        <w:rPr>
          <w:rFonts w:ascii="Trebuchet MS" w:hAnsi="Trebuchet MS" w:cstheme="minorHAnsi"/>
          <w:bCs/>
        </w:rPr>
        <w:t>S</w:t>
      </w:r>
      <w:r w:rsidR="008364C7" w:rsidRPr="001E4996">
        <w:rPr>
          <w:rFonts w:ascii="Trebuchet MS" w:hAnsi="Trebuchet MS" w:cstheme="minorHAnsi"/>
          <w:bCs/>
        </w:rPr>
        <w:t xml:space="preserve"> AVENTUREIRO</w:t>
      </w:r>
      <w:r w:rsidR="001E4996" w:rsidRPr="001E4996">
        <w:rPr>
          <w:rFonts w:ascii="Trebuchet MS" w:hAnsi="Trebuchet MS" w:cstheme="minorHAnsi"/>
          <w:bCs/>
        </w:rPr>
        <w:t>S</w:t>
      </w:r>
      <w:r w:rsidR="008364C7" w:rsidRPr="001E4996">
        <w:rPr>
          <w:rFonts w:ascii="Trebuchet MS" w:hAnsi="Trebuchet MS" w:cstheme="minorHAnsi"/>
          <w:bCs/>
        </w:rPr>
        <w:t>”.</w:t>
      </w:r>
      <w:r w:rsidR="008634D7" w:rsidRPr="008634D7">
        <w:t xml:space="preserve"> </w:t>
      </w:r>
      <w:r w:rsidR="008634D7" w:rsidRPr="008634D7">
        <w:rPr>
          <w:highlight w:val="yellow"/>
        </w:rPr>
        <w:t>“</w:t>
      </w:r>
      <w:r w:rsidR="008634D7" w:rsidRPr="008634D7">
        <w:rPr>
          <w:rFonts w:ascii="Trebuchet MS" w:hAnsi="Trebuchet MS" w:cstheme="minorHAnsi"/>
          <w:bCs/>
          <w:highlight w:val="yellow"/>
        </w:rPr>
        <w:t>O Clube de Aventureiros é um programa internacional que visa o lazer e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atividades, patrocinado pela Igreja Adventista do Sétimo Dia. Essa entidade tem por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objetivo ajudar crianças na faixa etária de 6 a 9 anos a desenvolverem a parte física,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emocional e social. O clube de aventureiros existe com o propósito de apoiar os pais ou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responsáveis na tarefa de educar crianças para Jesus.</w:t>
      </w:r>
      <w:r w:rsidR="008634D7" w:rsidRPr="008634D7">
        <w:rPr>
          <w:rFonts w:ascii="Trebuchet MS" w:hAnsi="Trebuchet MS" w:cstheme="minorHAnsi"/>
          <w:bCs/>
          <w:highlight w:val="yellow"/>
        </w:rPr>
        <w:t>”</w:t>
      </w:r>
    </w:p>
    <w:p w:rsidR="007510E9" w:rsidRDefault="007510E9" w:rsidP="006128C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7510E9" w:rsidRPr="008634D7" w:rsidRDefault="007510E9" w:rsidP="008634D7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  <w:r w:rsidRPr="007510E9">
        <w:rPr>
          <w:rFonts w:ascii="Trebuchet MS" w:hAnsi="Trebuchet MS" w:cstheme="minorHAnsi"/>
          <w:b/>
          <w:bCs/>
        </w:rPr>
        <w:tab/>
      </w:r>
      <w:r w:rsidRPr="006128C8">
        <w:rPr>
          <w:rFonts w:ascii="Trebuchet MS" w:hAnsi="Trebuchet MS" w:cstheme="minorHAnsi"/>
          <w:b/>
          <w:bCs/>
          <w:u w:val="single"/>
        </w:rPr>
        <w:t>Leitura para “CONHECIMENTO”</w:t>
      </w:r>
      <w:r>
        <w:rPr>
          <w:rFonts w:ascii="Trebuchet MS" w:hAnsi="Trebuchet MS" w:cstheme="minorHAnsi"/>
          <w:b/>
          <w:bCs/>
          <w:u w:val="single"/>
        </w:rPr>
        <w:t xml:space="preserve"> do Projeto de Lei do Legislativo 652/19 de 22 de maio de que “</w:t>
      </w:r>
      <w:r>
        <w:rPr>
          <w:rFonts w:ascii="Trebuchet MS" w:hAnsi="Trebuchet MS" w:cstheme="minorHAnsi"/>
          <w:bCs/>
        </w:rPr>
        <w:t>RECONHECE COMO UTILIDADE PÚ</w:t>
      </w:r>
      <w:r w:rsidRPr="00DF2585">
        <w:rPr>
          <w:rFonts w:ascii="Trebuchet MS" w:hAnsi="Trebuchet MS" w:cstheme="minorHAnsi"/>
          <w:bCs/>
        </w:rPr>
        <w:t>BLICA A APROVIC – ASSOCIAÇÃO DOS PRODUTORES RURAIS DO KM VINTE E CINCO”.</w:t>
      </w:r>
      <w:r w:rsidR="008634D7" w:rsidRPr="008634D7">
        <w:t xml:space="preserve"> </w:t>
      </w:r>
      <w:r w:rsidR="008634D7" w:rsidRPr="008634D7">
        <w:rPr>
          <w:highlight w:val="yellow"/>
        </w:rPr>
        <w:t>“</w:t>
      </w:r>
      <w:r w:rsidR="008634D7" w:rsidRPr="008634D7">
        <w:rPr>
          <w:rFonts w:ascii="Trebuchet MS" w:hAnsi="Trebuchet MS" w:cstheme="minorHAnsi"/>
          <w:bCs/>
          <w:highlight w:val="yellow"/>
        </w:rPr>
        <w:t>A entidade aqui destacada tem por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finalidade atuar na representação de seus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associados e da comunidade rural localizada na linha 205, zona rural do Distrito de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proofErr w:type="spellStart"/>
      <w:r w:rsidR="008634D7" w:rsidRPr="008634D7">
        <w:rPr>
          <w:rFonts w:ascii="Trebuchet MS" w:hAnsi="Trebuchet MS" w:cstheme="minorHAnsi"/>
          <w:bCs/>
          <w:highlight w:val="yellow"/>
        </w:rPr>
        <w:t>Rondominas</w:t>
      </w:r>
      <w:proofErr w:type="spellEnd"/>
      <w:r w:rsidR="008634D7" w:rsidRPr="008634D7">
        <w:rPr>
          <w:rFonts w:ascii="Trebuchet MS" w:hAnsi="Trebuchet MS" w:cstheme="minorHAnsi"/>
          <w:bCs/>
          <w:highlight w:val="yellow"/>
        </w:rPr>
        <w:t>,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neste Município.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Associação representativa, que busca defender os interesses do homem do campo,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pugnando por melhorias nas estradas vicinais, escoamento de produção e ainda</w:t>
      </w:r>
      <w:r w:rsidR="008634D7" w:rsidRPr="008634D7">
        <w:rPr>
          <w:rFonts w:ascii="Trebuchet MS" w:hAnsi="Trebuchet MS" w:cstheme="minorHAnsi"/>
          <w:bCs/>
          <w:highlight w:val="yellow"/>
        </w:rPr>
        <w:t xml:space="preserve"> </w:t>
      </w:r>
      <w:r w:rsidR="008634D7" w:rsidRPr="008634D7">
        <w:rPr>
          <w:rFonts w:ascii="Trebuchet MS" w:hAnsi="Trebuchet MS" w:cstheme="minorHAnsi"/>
          <w:bCs/>
          <w:highlight w:val="yellow"/>
        </w:rPr>
        <w:t>investimentos na educação e transporte escolar.</w:t>
      </w:r>
      <w:r w:rsidR="008634D7" w:rsidRPr="008634D7">
        <w:rPr>
          <w:rFonts w:ascii="Trebuchet MS" w:hAnsi="Trebuchet MS" w:cstheme="minorHAnsi"/>
          <w:bCs/>
          <w:highlight w:val="yellow"/>
        </w:rPr>
        <w:t>”</w:t>
      </w:r>
      <w:r w:rsidR="006128C8" w:rsidRPr="006128C8">
        <w:rPr>
          <w:rFonts w:ascii="Trebuchet MS" w:hAnsi="Trebuchet MS" w:cstheme="minorHAnsi"/>
          <w:b/>
          <w:bCs/>
        </w:rPr>
        <w:tab/>
      </w:r>
    </w:p>
    <w:p w:rsidR="007510E9" w:rsidRDefault="007510E9" w:rsidP="006128C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7510E9" w:rsidRPr="00DD0897" w:rsidRDefault="007510E9" w:rsidP="00DD0897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iCs/>
          <w:lang w:eastAsia="en-US"/>
        </w:rPr>
      </w:pPr>
      <w:r w:rsidRPr="007510E9">
        <w:rPr>
          <w:rFonts w:ascii="Trebuchet MS" w:hAnsi="Trebuchet MS" w:cstheme="minorHAnsi"/>
          <w:b/>
          <w:bCs/>
        </w:rPr>
        <w:tab/>
      </w:r>
      <w:r w:rsidRPr="006128C8">
        <w:rPr>
          <w:rFonts w:ascii="Trebuchet MS" w:hAnsi="Trebuchet MS" w:cstheme="minorHAnsi"/>
          <w:b/>
          <w:bCs/>
          <w:u w:val="single"/>
        </w:rPr>
        <w:t>Leitura para “CONHECIMENTO”</w:t>
      </w:r>
      <w:r>
        <w:rPr>
          <w:rFonts w:ascii="Trebuchet MS" w:hAnsi="Trebuchet MS" w:cstheme="minorHAnsi"/>
          <w:b/>
          <w:bCs/>
          <w:u w:val="single"/>
        </w:rPr>
        <w:t xml:space="preserve"> do Projeto de Lei ao 2456/19 de 21 de maio de que</w:t>
      </w:r>
      <w:r w:rsidRPr="00DD0897">
        <w:rPr>
          <w:rFonts w:ascii="Trebuchet MS" w:hAnsi="Trebuchet MS" w:cstheme="minorHAnsi"/>
          <w:b/>
          <w:bCs/>
        </w:rPr>
        <w:t xml:space="preserve"> “</w:t>
      </w:r>
      <w:r w:rsidRPr="007510E9">
        <w:rPr>
          <w:rFonts w:ascii="Trebuchet MS" w:eastAsiaTheme="minorHAnsi" w:hAnsi="Trebuchet MS" w:cs="Arial"/>
          <w:iCs/>
          <w:lang w:eastAsia="en-US"/>
        </w:rPr>
        <w:t>AUTORIZA O PODER EXECUTIVO A ABRIR NO ORÇAMENTO VIGENTE CRÉDITO ADICIONAL SUPLEMENTAR E DA OUTRAS PROVIDÊNCIAS”.</w:t>
      </w:r>
      <w:r w:rsidR="00DD0897" w:rsidRPr="00DD0897"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A solicitação no valor de R$. 36.000,00 (Trinta e seis mil reais) se faz necessário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para atender as necessidades do Gabinete do Prefeito para atender ao aditivo de 25% (vinte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e cinco por cento),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referente ao Contrato n° 28/2018 que tem como objeto a contratação de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empresa especializada para prestação de serviços de publicidade e propaganda.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Segue anexo Memo. n° 243/</w:t>
      </w:r>
      <w:proofErr w:type="spellStart"/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Gab</w:t>
      </w:r>
      <w:proofErr w:type="spellEnd"/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.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Prefeito de 15.05.2019 e Memo. n° 284/SEMINFRA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que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disponibiliza parte do valor ora solicitado R$. 16.000,00 (Dezesseis mil reais),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Parecer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 xml:space="preserve"> </w:t>
      </w:r>
      <w:r w:rsidR="00DD0897" w:rsidRPr="00DD0897">
        <w:rPr>
          <w:rFonts w:ascii="Trebuchet MS" w:eastAsiaTheme="minorHAnsi" w:hAnsi="Trebuchet MS" w:cs="Arial"/>
          <w:iCs/>
          <w:highlight w:val="yellow"/>
          <w:lang w:eastAsia="en-US"/>
        </w:rPr>
        <w:t>da Contabilidade, Parecer Jurídico e Parecer da Coordenadoria do Controle Interno.</w:t>
      </w:r>
    </w:p>
    <w:p w:rsidR="007510E9" w:rsidRDefault="007510E9" w:rsidP="006128C8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:rsidR="004D6B4D" w:rsidRPr="004D6B4D" w:rsidRDefault="007510E9" w:rsidP="004D6B4D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highlight w:val="yellow"/>
          <w:lang w:eastAsia="en-US"/>
        </w:rPr>
      </w:pPr>
      <w:r w:rsidRPr="007510E9">
        <w:rPr>
          <w:rFonts w:ascii="Trebuchet MS" w:hAnsi="Trebuchet MS" w:cstheme="minorHAnsi"/>
          <w:b/>
          <w:bCs/>
        </w:rPr>
        <w:tab/>
      </w:r>
      <w:r w:rsidR="006128C8" w:rsidRPr="006128C8">
        <w:rPr>
          <w:rFonts w:ascii="Trebuchet MS" w:hAnsi="Trebuchet MS" w:cstheme="minorHAnsi"/>
          <w:b/>
          <w:bCs/>
          <w:u w:val="single"/>
        </w:rPr>
        <w:t xml:space="preserve">Leitura para “CONHECIMENTO” do Veto ao Projeto de Lei do Legislativo nº 649/19 de 16 de abril inciso XII DO ARTIGO 1° QUE </w:t>
      </w:r>
      <w:r w:rsidR="006128C8" w:rsidRPr="006128C8">
        <w:rPr>
          <w:rFonts w:ascii="Trebuchet MS" w:hAnsi="Trebuchet MS" w:cstheme="minorHAnsi"/>
          <w:b/>
          <w:bCs/>
        </w:rPr>
        <w:t>“</w:t>
      </w:r>
      <w:r w:rsidR="006128C8" w:rsidRPr="006128C8">
        <w:rPr>
          <w:rFonts w:ascii="Trebuchet MS" w:eastAsiaTheme="minorHAnsi" w:hAnsi="Trebuchet MS"/>
          <w:lang w:eastAsia="en-US"/>
        </w:rPr>
        <w:t>DISPÕE SOBRE ALTERAÇÕES NA REDAÇÃO DA LEI 2.378/19 DE 07 DE AGOSTO DE 2.017 E DÁ OUTRAS PROVIDÊNCIAS".</w:t>
      </w:r>
      <w:r w:rsidR="004D6B4D">
        <w:rPr>
          <w:rFonts w:ascii="Trebuchet MS" w:eastAsiaTheme="minorHAnsi" w:hAnsi="Trebuchet MS"/>
          <w:lang w:eastAsia="en-US"/>
        </w:rPr>
        <w:t xml:space="preserve"> </w:t>
      </w:r>
      <w:r w:rsidR="004D6B4D" w:rsidRPr="004D6B4D">
        <w:rPr>
          <w:rFonts w:ascii="Trebuchet MS" w:eastAsiaTheme="minorHAnsi" w:hAnsi="Trebuchet MS"/>
          <w:highlight w:val="yellow"/>
          <w:lang w:eastAsia="en-US"/>
        </w:rPr>
        <w:t>“</w:t>
      </w:r>
      <w:r w:rsidR="004D6B4D" w:rsidRPr="004D6B4D">
        <w:rPr>
          <w:rFonts w:ascii="Trebuchet MS" w:eastAsiaTheme="minorHAnsi" w:hAnsi="Trebuchet MS"/>
          <w:highlight w:val="yellow"/>
          <w:lang w:eastAsia="en-US"/>
        </w:rPr>
        <w:t>Impõe-se o veto ao dispositivo acima citado pois as vias secundárias</w:t>
      </w:r>
    </w:p>
    <w:p w:rsidR="004D6B4D" w:rsidRPr="004D6B4D" w:rsidRDefault="004D6B4D" w:rsidP="004D6B4D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highlight w:val="yellow"/>
          <w:lang w:eastAsia="en-US"/>
        </w:rPr>
      </w:pPr>
      <w:r w:rsidRPr="004D6B4D">
        <w:rPr>
          <w:rFonts w:ascii="Trebuchet MS" w:eastAsiaTheme="minorHAnsi" w:hAnsi="Trebuchet MS"/>
          <w:highlight w:val="yellow"/>
          <w:lang w:eastAsia="en-US"/>
        </w:rPr>
        <w:t>mencionadas no inciso XII do artigo 1°, possuem menos fluxo de veículos no trânsito</w:t>
      </w:r>
    </w:p>
    <w:p w:rsidR="00DF2585" w:rsidRDefault="004D6B4D" w:rsidP="004D6B4D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  <w:r w:rsidRPr="004D6B4D">
        <w:rPr>
          <w:rFonts w:ascii="Trebuchet MS" w:eastAsiaTheme="minorHAnsi" w:hAnsi="Trebuchet MS"/>
          <w:highlight w:val="yellow"/>
          <w:lang w:eastAsia="en-US"/>
        </w:rPr>
        <w:t>naquela localidade do Bairro Jardim Novo Estado.</w:t>
      </w:r>
      <w:r w:rsidRPr="004D6B4D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Pr="004D6B4D">
        <w:rPr>
          <w:rFonts w:ascii="Trebuchet MS" w:eastAsiaTheme="minorHAnsi" w:hAnsi="Trebuchet MS"/>
          <w:highlight w:val="yellow"/>
          <w:lang w:eastAsia="en-US"/>
        </w:rPr>
        <w:t>XII — Rua Juscelino Kubitscheck trecho compreendido entre</w:t>
      </w:r>
      <w:r w:rsidRPr="004D6B4D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Pr="004D6B4D">
        <w:rPr>
          <w:rFonts w:ascii="Trebuchet MS" w:eastAsiaTheme="minorHAnsi" w:hAnsi="Trebuchet MS"/>
          <w:highlight w:val="yellow"/>
          <w:lang w:eastAsia="en-US"/>
        </w:rPr>
        <w:t>Ruas D. Pedro 11, e Espirito Santo, sentido Avenida Jorge</w:t>
      </w:r>
      <w:r w:rsidRPr="004D6B4D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Pr="004D6B4D">
        <w:rPr>
          <w:rFonts w:ascii="Trebuchet MS" w:eastAsiaTheme="minorHAnsi" w:hAnsi="Trebuchet MS"/>
          <w:highlight w:val="yellow"/>
          <w:lang w:eastAsia="en-US"/>
        </w:rPr>
        <w:t>Teixeira.</w:t>
      </w:r>
      <w:r w:rsidRPr="004D6B4D">
        <w:rPr>
          <w:rFonts w:ascii="Trebuchet MS" w:eastAsiaTheme="minorHAnsi" w:hAnsi="Trebuchet MS"/>
          <w:highlight w:val="yellow"/>
          <w:lang w:eastAsia="en-US"/>
        </w:rPr>
        <w:t>”</w:t>
      </w:r>
    </w:p>
    <w:p w:rsidR="007510E9" w:rsidRPr="007510E9" w:rsidRDefault="007510E9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</w:p>
    <w:p w:rsidR="00B63A2D" w:rsidRPr="00EB0BA6" w:rsidRDefault="00692EFE" w:rsidP="005143B9">
      <w:pPr>
        <w:autoSpaceDE w:val="0"/>
        <w:autoSpaceDN w:val="0"/>
        <w:adjustRightInd w:val="0"/>
        <w:jc w:val="both"/>
        <w:rPr>
          <w:rFonts w:ascii="Trebuchet MS" w:eastAsiaTheme="minorHAnsi" w:hAnsi="Trebuchet MS" w:cs="Helvetica-Bold"/>
          <w:bCs/>
          <w:lang w:eastAsia="en-US"/>
        </w:rPr>
      </w:pPr>
      <w:r w:rsidRPr="006128C8">
        <w:rPr>
          <w:rFonts w:ascii="Trebuchet MS" w:hAnsi="Trebuchet MS" w:cstheme="minorHAnsi"/>
          <w:b/>
          <w:bCs/>
        </w:rPr>
        <w:tab/>
      </w:r>
      <w:r w:rsidR="00B63A2D" w:rsidRPr="006128C8">
        <w:rPr>
          <w:rFonts w:ascii="Trebuchet MS" w:hAnsi="Trebuchet MS" w:cstheme="minorHAnsi"/>
          <w:b/>
          <w:bCs/>
          <w:u w:val="single"/>
        </w:rPr>
        <w:t xml:space="preserve">Leitura </w:t>
      </w:r>
      <w:r w:rsidR="00EB0BA6" w:rsidRPr="006128C8">
        <w:rPr>
          <w:rFonts w:ascii="Trebuchet MS" w:hAnsi="Trebuchet MS" w:cstheme="minorHAnsi"/>
          <w:b/>
          <w:bCs/>
          <w:u w:val="single"/>
        </w:rPr>
        <w:t xml:space="preserve">do Projeto de Lei n°2450/19 de 21 de maio de 2019 que </w:t>
      </w:r>
      <w:r w:rsidR="00EB0BA6" w:rsidRPr="006128C8">
        <w:rPr>
          <w:rFonts w:ascii="Trebuchet MS" w:eastAsiaTheme="minorHAnsi" w:hAnsi="Trebuchet MS" w:cs="Helvetica-Bold"/>
          <w:b/>
          <w:bCs/>
          <w:lang w:eastAsia="en-US"/>
        </w:rPr>
        <w:t>"</w:t>
      </w:r>
      <w:r w:rsidR="00EB0BA6" w:rsidRPr="006128C8">
        <w:rPr>
          <w:rFonts w:ascii="Trebuchet MS" w:eastAsiaTheme="minorHAnsi" w:hAnsi="Trebuchet MS" w:cs="Helvetica-Bold"/>
          <w:bCs/>
          <w:lang w:eastAsia="en-US"/>
        </w:rPr>
        <w:t xml:space="preserve">DISPÕE SOBRE A REVOGAÇÃO DO ARTIGO 16 DA LEI N° 2435 de, 17 DE JANEIRO DE 2018, QUE </w:t>
      </w:r>
      <w:r w:rsidR="00EB0BA6" w:rsidRPr="006128C8">
        <w:rPr>
          <w:rFonts w:ascii="Trebuchet MS" w:eastAsiaTheme="minorHAnsi" w:hAnsi="Trebuchet MS" w:cs="Helvetica-Bold"/>
          <w:bCs/>
          <w:lang w:eastAsia="en-US"/>
        </w:rPr>
        <w:lastRenderedPageBreak/>
        <w:t>INSTITUI O NOVO PLANO DE CARGOS, CARREIRAS E SALÁRIOS GERAL DOS SERVIDORES PÚBLICOS DO MUNICÍPIO DA</w:t>
      </w:r>
      <w:r w:rsidR="00EB0BA6" w:rsidRPr="00EB0BA6">
        <w:rPr>
          <w:rFonts w:ascii="Trebuchet MS" w:eastAsiaTheme="minorHAnsi" w:hAnsi="Trebuchet MS" w:cs="Helvetica-Bold"/>
          <w:bCs/>
          <w:lang w:eastAsia="en-US"/>
        </w:rPr>
        <w:t xml:space="preserve"> ESTÂNCIA TURÍSTICA DE OURO PRETO DO OESTE — RO, E DÁ OUTRAS PROVIDÊNCIAS".</w:t>
      </w:r>
      <w:r w:rsidR="005143B9">
        <w:rPr>
          <w:rFonts w:ascii="Trebuchet MS" w:eastAsiaTheme="minorHAnsi" w:hAnsi="Trebuchet MS" w:cs="Helvetica-Bold"/>
          <w:bCs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Haja vista, que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é nulo de pleno direito, a criação ou aumento da despesa sem a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comprovação da estimativa do impacto orçamentário-financeiro no exercício em que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deva entrar em vigor e nos dois subsequentes. E, conforme já mencionado pelo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Departamento da Contabilidade não foi realizado no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Processo Administrativo n°3462/2017, que trata da Revisão do Plano de Carreira e Salários dos Servidores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Municipais o impacto orçamentário da despesa criada no artigo 16 da Lei 2435/2018,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que concedeu progressão horizontal, por nova titulação profissional, de 10% a cada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 xml:space="preserve"> 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nova habilitação, até o limite de duas habilitações (20%)</w:t>
      </w:r>
      <w:r w:rsidR="005143B9" w:rsidRPr="005143B9">
        <w:rPr>
          <w:rFonts w:ascii="Trebuchet MS" w:eastAsiaTheme="minorHAnsi" w:hAnsi="Trebuchet MS" w:cs="Helvetica-Bold"/>
          <w:bCs/>
          <w:highlight w:val="yellow"/>
          <w:lang w:eastAsia="en-US"/>
        </w:rPr>
        <w:t>.</w:t>
      </w:r>
    </w:p>
    <w:p w:rsidR="00EB0BA6" w:rsidRPr="00EB0BA6" w:rsidRDefault="00EB0BA6" w:rsidP="00EB0BA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</w:p>
    <w:p w:rsidR="00B63A2D" w:rsidRPr="006128C8" w:rsidRDefault="00B63A2D" w:rsidP="00B63A2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6128C8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6128C8">
        <w:rPr>
          <w:rFonts w:ascii="Trebuchet MS" w:hAnsi="Trebuchet MS" w:cstheme="minorHAnsi"/>
          <w:bCs/>
        </w:rPr>
        <w:t xml:space="preserve"> das Comissões Permanentes de Justiça e Redação, Orçamento e Finanças ao </w:t>
      </w:r>
      <w:r w:rsidR="00EB0BA6" w:rsidRPr="006128C8">
        <w:rPr>
          <w:rFonts w:ascii="Trebuchet MS" w:hAnsi="Trebuchet MS" w:cstheme="minorHAnsi"/>
          <w:b/>
          <w:u w:val="single"/>
        </w:rPr>
        <w:t>Projeto de Lei nº 2450</w:t>
      </w:r>
      <w:r w:rsidRPr="006128C8">
        <w:rPr>
          <w:rFonts w:ascii="Trebuchet MS" w:hAnsi="Trebuchet MS" w:cstheme="minorHAnsi"/>
          <w:b/>
          <w:u w:val="single"/>
        </w:rPr>
        <w:t>/19.</w:t>
      </w:r>
    </w:p>
    <w:p w:rsidR="00B63A2D" w:rsidRPr="006128C8" w:rsidRDefault="00B63A2D" w:rsidP="00B63A2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B63A2D" w:rsidRPr="00692EFE" w:rsidRDefault="00B63A2D" w:rsidP="00B63A2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6128C8">
        <w:rPr>
          <w:rFonts w:ascii="Trebuchet MS" w:hAnsi="Trebuchet MS" w:cstheme="minorHAnsi"/>
          <w:b/>
          <w:bCs/>
          <w:u w:val="single"/>
        </w:rPr>
        <w:t xml:space="preserve">Leitura para “CONHECIMENTO” do parecer nº 038/19 </w:t>
      </w:r>
      <w:r w:rsidRPr="006128C8">
        <w:rPr>
          <w:rFonts w:ascii="Trebuchet MS" w:hAnsi="Trebuchet MS" w:cstheme="minorHAnsi"/>
          <w:bCs/>
        </w:rPr>
        <w:t xml:space="preserve">das Comissões Permanentes de Justiça e Redação, Orçamento e Finanças ao </w:t>
      </w:r>
      <w:r w:rsidR="00EB0BA6" w:rsidRPr="006128C8">
        <w:rPr>
          <w:rFonts w:ascii="Trebuchet MS" w:hAnsi="Trebuchet MS" w:cstheme="minorHAnsi"/>
          <w:b/>
          <w:u w:val="single"/>
        </w:rPr>
        <w:t>Projeto de Lei nº 2450</w:t>
      </w:r>
      <w:r w:rsidRPr="006128C8">
        <w:rPr>
          <w:rFonts w:ascii="Trebuchet MS" w:hAnsi="Trebuchet MS" w:cstheme="minorHAnsi"/>
          <w:b/>
          <w:u w:val="single"/>
        </w:rPr>
        <w:t>/19.</w:t>
      </w:r>
    </w:p>
    <w:p w:rsidR="00B63A2D" w:rsidRPr="00692EFE" w:rsidRDefault="00B63A2D" w:rsidP="00013163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u w:val="single"/>
        </w:rPr>
      </w:pPr>
    </w:p>
    <w:p w:rsidR="00ED00B2" w:rsidRPr="00AF5717" w:rsidRDefault="00013163" w:rsidP="00660BC8">
      <w:pPr>
        <w:autoSpaceDE w:val="0"/>
        <w:autoSpaceDN w:val="0"/>
        <w:adjustRightInd w:val="0"/>
        <w:ind w:firstLine="709"/>
        <w:jc w:val="both"/>
        <w:rPr>
          <w:rFonts w:ascii="Trebuchet MS" w:eastAsiaTheme="minorHAnsi" w:hAnsi="Trebuchet MS" w:cs="Arial"/>
          <w:highlight w:val="yellow"/>
          <w:lang w:eastAsia="en-US"/>
        </w:rPr>
      </w:pPr>
      <w:bookmarkStart w:id="0" w:name="_GoBack"/>
      <w:bookmarkEnd w:id="0"/>
      <w:r w:rsidRPr="00692EFE">
        <w:rPr>
          <w:rFonts w:ascii="Trebuchet MS" w:hAnsi="Trebuchet MS" w:cstheme="minorHAnsi"/>
          <w:b/>
          <w:bCs/>
          <w:u w:val="single"/>
        </w:rPr>
        <w:t xml:space="preserve">Leitura do Projeto de Lei n°2451/19 de 09 de maio de 2019 que </w:t>
      </w:r>
      <w:r w:rsidRPr="00692EFE">
        <w:rPr>
          <w:rFonts w:ascii="Trebuchet MS" w:hAnsi="Trebuchet MS" w:cstheme="minorHAnsi"/>
          <w:bCs/>
        </w:rPr>
        <w:t>“</w:t>
      </w:r>
      <w:r w:rsidRPr="00692EFE">
        <w:rPr>
          <w:rFonts w:ascii="Trebuchet MS" w:eastAsiaTheme="minorHAnsi" w:hAnsi="Trebuchet MS" w:cs="Arial"/>
          <w:bCs/>
          <w:lang w:eastAsia="en-US"/>
        </w:rPr>
        <w:t xml:space="preserve">DISPÕE SOBRE A HOMOLOGAÇÃO DO PLANO DE AMORTIZAÇÃO PARA COBERTURA DO DÉFICIT ATUARIAL, CONFORME DIRETRIZES EMANADAS PELA PORTARIA N°. 403, DE 10 DE DEZEMBRO DE 2008”. </w:t>
      </w:r>
      <w:r w:rsidR="00ED00B2" w:rsidRPr="00AF5717">
        <w:rPr>
          <w:rFonts w:ascii="Trebuchet MS" w:eastAsiaTheme="minorHAnsi" w:hAnsi="Trebuchet MS" w:cs="Arial"/>
          <w:bCs/>
          <w:highlight w:val="yellow"/>
          <w:lang w:eastAsia="en-US"/>
        </w:rPr>
        <w:t>“</w:t>
      </w:r>
      <w:r w:rsidR="00ED00B2" w:rsidRPr="00AF5717">
        <w:rPr>
          <w:rFonts w:ascii="Trebuchet MS" w:eastAsiaTheme="minorHAnsi" w:hAnsi="Trebuchet MS" w:cs="Arial"/>
          <w:highlight w:val="yellow"/>
          <w:lang w:eastAsia="en-US"/>
        </w:rPr>
        <w:t>O objetivo do presente Projeto de Lei em comento é alteração de alíquota de contribuição parte patronal do Município para o IPSM - INSTITUTO DE PREVIDÊNCIA DOS SERVIDORES PÚBLICOS DO MUNICIPIO—IPSM, e Plano de amortização para equacionamento do déficit atuarial, com a finalidade de adequação das novas alíquotas de acordo com a Avaliação Atuarial realizada em 2019, em atendimento as diretrizes das normatizações do Ministério da Previdência Social em especial a Portaria MPS 403 de 10 de dezembro de 2008 e alterações posteriores para fins de aprimorar e dar melhor aplicabilidade aos benefícios previdenciários.”</w:t>
      </w:r>
    </w:p>
    <w:p w:rsidR="00013163" w:rsidRPr="00692EFE" w:rsidRDefault="00013163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lang w:eastAsia="en-US"/>
        </w:rPr>
      </w:pPr>
    </w:p>
    <w:p w:rsidR="00ED00B2" w:rsidRPr="00AF5717" w:rsidRDefault="00013163" w:rsidP="00ED00B2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FF0000"/>
        </w:rPr>
      </w:pPr>
      <w:r w:rsidRPr="00692EFE">
        <w:rPr>
          <w:rFonts w:ascii="Trebuchet MS" w:hAnsi="Trebuchet MS" w:cstheme="minorHAnsi"/>
          <w:b/>
          <w:bCs/>
        </w:rPr>
        <w:tab/>
      </w:r>
      <w:r w:rsidRPr="00692EFE">
        <w:rPr>
          <w:rFonts w:ascii="Trebuchet MS" w:hAnsi="Trebuchet MS" w:cstheme="minorHAnsi"/>
          <w:b/>
          <w:bCs/>
          <w:u w:val="single"/>
        </w:rPr>
        <w:t xml:space="preserve">Leitura do Projeto de Lei n°2452/19 de 10 de maio de 2019 que </w:t>
      </w:r>
      <w:r w:rsidRPr="00692EFE">
        <w:rPr>
          <w:rFonts w:ascii="Trebuchet MS" w:hAnsi="Trebuchet MS" w:cstheme="minorHAnsi"/>
          <w:bCs/>
        </w:rPr>
        <w:t>“</w:t>
      </w:r>
      <w:r w:rsidRPr="00692EFE">
        <w:rPr>
          <w:rFonts w:ascii="Trebuchet MS" w:eastAsiaTheme="minorHAnsi" w:hAnsi="Trebuchet MS" w:cs="Arial"/>
          <w:bCs/>
          <w:lang w:eastAsia="en-US"/>
        </w:rPr>
        <w:t>DISPÕE SOBRE A REVOGAÇÃO DA LEI N° 2.556 DE 05 DE DEZEMBRO DE 2018, QUE AUTORIZA O PODER EXECUTIVO A CONTRATAR FINANCIAMENTO JUNTO À CAIXA ECONOMICA FEDERAL - CAIXA, COM GARANTIA DO FUNDO DE PARTICIPAÇÃO DO MUNICIPIO, NO ÂMBITO DO PROGRAMA AVANÇAR CIDADES — MOBILIDADE URBANA".</w:t>
      </w:r>
      <w:r w:rsidR="00ED00B2" w:rsidRPr="00ED00B2">
        <w:rPr>
          <w:rFonts w:ascii="Trebuchet MS" w:eastAsiaTheme="minorHAnsi" w:hAnsi="Trebuchet MS" w:cs="Arial"/>
          <w:bCs/>
          <w:highlight w:val="yellow"/>
          <w:lang w:eastAsia="en-US"/>
        </w:rPr>
        <w:t xml:space="preserve"> </w:t>
      </w:r>
      <w:r w:rsidR="00ED00B2" w:rsidRPr="00330228">
        <w:rPr>
          <w:rFonts w:ascii="Trebuchet MS" w:eastAsiaTheme="minorHAnsi" w:hAnsi="Trebuchet MS" w:cs="Arial"/>
          <w:bCs/>
          <w:highlight w:val="yellow"/>
          <w:lang w:eastAsia="en-US"/>
        </w:rPr>
        <w:t xml:space="preserve">O presente Projeto tem por finalidade revogar a Lei n° 2.556 de 05 de dezembro de 2018. O Gabinete do Prefeito, através da Diretora de Assuntos Estratégicos, justifica que não será mais viável a aplicabilidade da Lei n° 2556/2018, que diz respeito ao financiamento junto à Caixa econômica Federal — CEF que visa à operação de crédito junto ao Ministério das Cidades do Programa Avançar Cidades. Ocorre que dentro das exigências do Projeto foram requeridas a drenagem das vias que serão pavimentadas. Diante disso, é imprescindível a revogação da lei e quando finalizado o Projeto que </w:t>
      </w:r>
      <w:proofErr w:type="gramStart"/>
      <w:r w:rsidR="00ED00B2" w:rsidRPr="00330228">
        <w:rPr>
          <w:rFonts w:ascii="Trebuchet MS" w:eastAsiaTheme="minorHAnsi" w:hAnsi="Trebuchet MS" w:cs="Arial"/>
          <w:bCs/>
          <w:highlight w:val="yellow"/>
          <w:lang w:eastAsia="en-US"/>
        </w:rPr>
        <w:t>encontra-se</w:t>
      </w:r>
      <w:proofErr w:type="gramEnd"/>
      <w:r w:rsidR="00ED00B2" w:rsidRPr="00330228">
        <w:rPr>
          <w:rFonts w:ascii="Trebuchet MS" w:eastAsiaTheme="minorHAnsi" w:hAnsi="Trebuchet MS" w:cs="Arial"/>
          <w:bCs/>
          <w:highlight w:val="yellow"/>
          <w:lang w:eastAsia="en-US"/>
        </w:rPr>
        <w:t xml:space="preserve"> em trâmite junto à Caixa Econômica Federal e será necessário uma nova lei autorizativa.</w:t>
      </w:r>
    </w:p>
    <w:p w:rsidR="00013163" w:rsidRPr="00692EFE" w:rsidRDefault="00013163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lang w:eastAsia="en-US"/>
        </w:rPr>
      </w:pPr>
    </w:p>
    <w:p w:rsidR="00013163" w:rsidRPr="00692EFE" w:rsidRDefault="00013163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lang w:eastAsia="en-US"/>
        </w:rPr>
      </w:pPr>
      <w:r w:rsidRPr="00692EFE">
        <w:rPr>
          <w:rFonts w:ascii="Trebuchet MS" w:hAnsi="Trebuchet MS" w:cstheme="minorHAnsi"/>
          <w:b/>
          <w:bCs/>
        </w:rPr>
        <w:tab/>
      </w:r>
      <w:r w:rsidRPr="00692EFE">
        <w:rPr>
          <w:rFonts w:ascii="Trebuchet MS" w:hAnsi="Trebuchet MS" w:cstheme="minorHAnsi"/>
          <w:b/>
          <w:bCs/>
          <w:u w:val="single"/>
        </w:rPr>
        <w:t xml:space="preserve">Leitura do Projeto de Lei n°2453/19 de 10 de maio de 2019 que </w:t>
      </w:r>
      <w:r w:rsidRPr="00692EFE">
        <w:rPr>
          <w:rFonts w:ascii="Trebuchet MS" w:hAnsi="Trebuchet MS" w:cstheme="minorHAnsi"/>
          <w:bCs/>
        </w:rPr>
        <w:t>“</w:t>
      </w:r>
      <w:r w:rsidRPr="00692EFE">
        <w:rPr>
          <w:rFonts w:ascii="Trebuchet MS" w:eastAsiaTheme="minorHAnsi" w:hAnsi="Trebuchet MS"/>
          <w:bCs/>
          <w:lang w:eastAsia="en-US"/>
        </w:rPr>
        <w:t>AUTORIZA A DESAFETAÇÃO DE ÁREA PÚBLICA URBANA DE 29.563,20 M2, DO LOTE 999, QUADRA 82, SETOR 01, E, DÁ OUTRAS PROVIDÊNCIAS.</w:t>
      </w:r>
      <w:r w:rsidR="00ED00B2" w:rsidRPr="00ED00B2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="00ED00B2" w:rsidRPr="00AF5717">
        <w:rPr>
          <w:rFonts w:ascii="Trebuchet MS" w:eastAsiaTheme="minorHAnsi" w:hAnsi="Trebuchet MS"/>
          <w:highlight w:val="yellow"/>
          <w:lang w:eastAsia="en-US"/>
        </w:rPr>
        <w:t>“Objetivo do projeto de Desafetação beneficiará aproximadamente 32</w:t>
      </w:r>
      <w:r w:rsidR="00ED00B2">
        <w:rPr>
          <w:rFonts w:ascii="Trebuchet MS" w:eastAsiaTheme="minorHAnsi" w:hAnsi="Trebuchet MS"/>
          <w:highlight w:val="yellow"/>
          <w:lang w:eastAsia="en-US"/>
        </w:rPr>
        <w:t xml:space="preserve"> </w:t>
      </w:r>
      <w:r w:rsidR="00ED00B2" w:rsidRPr="00AF5717">
        <w:rPr>
          <w:rFonts w:ascii="Trebuchet MS" w:eastAsiaTheme="minorHAnsi" w:hAnsi="Trebuchet MS"/>
          <w:highlight w:val="yellow"/>
          <w:lang w:eastAsia="en-US"/>
        </w:rPr>
        <w:t>(trinta e duas) famílias que já residem naquela localidade há anos, sendo que referid</w:t>
      </w:r>
      <w:r w:rsidR="00ED00B2">
        <w:rPr>
          <w:rFonts w:ascii="Trebuchet MS" w:eastAsiaTheme="minorHAnsi" w:hAnsi="Trebuchet MS"/>
          <w:highlight w:val="yellow"/>
          <w:lang w:eastAsia="en-US"/>
        </w:rPr>
        <w:t>as famílias são de baixa renda.</w:t>
      </w:r>
      <w:r w:rsidR="00ED00B2" w:rsidRPr="00AF5717">
        <w:rPr>
          <w:rFonts w:ascii="Trebuchet MS" w:eastAsiaTheme="minorHAnsi" w:hAnsi="Trebuchet MS"/>
          <w:highlight w:val="yellow"/>
          <w:lang w:eastAsia="en-US"/>
        </w:rPr>
        <w:t>”</w:t>
      </w:r>
      <w:r w:rsidR="00ED00B2" w:rsidRPr="00AF5717">
        <w:rPr>
          <w:rFonts w:ascii="Trebuchet MS" w:eastAsiaTheme="minorHAnsi" w:hAnsi="Trebuchet MS"/>
          <w:bCs/>
          <w:lang w:eastAsia="en-US"/>
        </w:rPr>
        <w:br/>
      </w:r>
    </w:p>
    <w:p w:rsidR="00ED00B2" w:rsidRDefault="00013163" w:rsidP="00ED00B2">
      <w:pPr>
        <w:ind w:firstLine="2"/>
        <w:jc w:val="both"/>
        <w:rPr>
          <w:rFonts w:ascii="Trebuchet MS" w:eastAsiaTheme="minorHAnsi" w:hAnsi="Trebuchet MS" w:cs="Arial"/>
          <w:sz w:val="23"/>
          <w:szCs w:val="23"/>
          <w:lang w:eastAsia="en-US"/>
        </w:rPr>
      </w:pPr>
      <w:r w:rsidRPr="00692EFE">
        <w:rPr>
          <w:rFonts w:ascii="Trebuchet MS" w:hAnsi="Trebuchet MS" w:cstheme="minorHAnsi"/>
          <w:b/>
          <w:bCs/>
        </w:rPr>
        <w:tab/>
      </w:r>
      <w:r w:rsidRPr="00692EFE">
        <w:rPr>
          <w:rFonts w:ascii="Trebuchet MS" w:hAnsi="Trebuchet MS" w:cstheme="minorHAnsi"/>
          <w:b/>
          <w:bCs/>
          <w:u w:val="single"/>
        </w:rPr>
        <w:t xml:space="preserve">Leitura do Projeto de Lei n°2454/19 de 10 de maio de 2019 que </w:t>
      </w:r>
      <w:r w:rsidRPr="00692EFE">
        <w:rPr>
          <w:rFonts w:ascii="Trebuchet MS" w:hAnsi="Trebuchet MS" w:cstheme="minorHAnsi"/>
          <w:bCs/>
        </w:rPr>
        <w:t>“</w:t>
      </w:r>
      <w:r w:rsidRPr="00692EFE">
        <w:rPr>
          <w:rFonts w:ascii="Trebuchet MS" w:eastAsiaTheme="minorHAnsi" w:hAnsi="Trebuchet MS"/>
          <w:bCs/>
          <w:lang w:eastAsia="en-US"/>
        </w:rPr>
        <w:t>AUTORIZA O PODER EXECUTIVO A CONTRATAR FINANCIAMENTO JUNTO À CAIXA ECONÔMICA FEDERAL — CAIXA, COM GARANTIA DO FUNDO DE PARTICIPAÇÃO DO MUNICÍPIO, NO ÂMBITO DO PROGRAMA AVANÇAR CIDADES — MOBILIDADE URBANA</w:t>
      </w:r>
      <w:r w:rsidR="00692EFE" w:rsidRPr="00692EFE">
        <w:rPr>
          <w:rFonts w:ascii="Trebuchet MS" w:eastAsiaTheme="minorHAnsi" w:hAnsi="Trebuchet MS"/>
          <w:bCs/>
          <w:lang w:eastAsia="en-US"/>
        </w:rPr>
        <w:t>”.</w:t>
      </w:r>
      <w:r w:rsidR="00ED00B2" w:rsidRPr="00ED00B2">
        <w:rPr>
          <w:rFonts w:ascii="Trebuchet MS" w:eastAsiaTheme="minorHAnsi" w:hAnsi="Trebuchet MS" w:cs="Arial"/>
          <w:sz w:val="23"/>
          <w:szCs w:val="23"/>
          <w:lang w:eastAsia="en-US"/>
        </w:rPr>
        <w:t xml:space="preserve"> </w:t>
      </w:r>
      <w:r w:rsidR="00ED00B2" w:rsidRPr="00AF5717">
        <w:rPr>
          <w:rFonts w:ascii="Trebuchet MS" w:eastAsiaTheme="minorHAnsi" w:hAnsi="Trebuchet MS" w:cs="Arial"/>
          <w:sz w:val="23"/>
          <w:szCs w:val="23"/>
          <w:lang w:eastAsia="en-US"/>
        </w:rPr>
        <w:t>“</w:t>
      </w:r>
      <w:r w:rsidR="00ED00B2" w:rsidRPr="00AF5717">
        <w:rPr>
          <w:rFonts w:ascii="Trebuchet MS" w:eastAsiaTheme="minorHAnsi" w:hAnsi="Trebuchet MS" w:cs="Arial"/>
          <w:sz w:val="23"/>
          <w:szCs w:val="23"/>
          <w:highlight w:val="yellow"/>
          <w:lang w:eastAsia="en-US"/>
        </w:rPr>
        <w:t>A presente matéria de um Projeto de Lei, que tem por objeto autorizar o financiamento até o limite do valor de R$ R$ 15.000.000,00 (quinze milhões), pelo Município de Ouro Preto do Oeste junto à Caixa Econômica Federal — CEF, que visa operação de crédito junto ao Ministério das Cidades, conforme Carta Consulta n° 1566.24.1801/2018 que consta pré-aprovado, para pavimentação asfáltica e recapeamento que no total serão 21.403 KM.”</w:t>
      </w:r>
    </w:p>
    <w:p w:rsidR="00692EFE" w:rsidRDefault="00692EFE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</w:p>
    <w:p w:rsidR="00EB0BA6" w:rsidRPr="00692EFE" w:rsidRDefault="00EB0BA6" w:rsidP="00EB0BA6">
      <w:pPr>
        <w:ind w:firstLine="708"/>
        <w:jc w:val="both"/>
        <w:rPr>
          <w:rFonts w:ascii="Trebuchet MS" w:hAnsi="Trebuchet MS" w:cstheme="minorHAnsi"/>
          <w:bCs/>
        </w:rPr>
      </w:pPr>
      <w:r w:rsidRPr="00692EFE">
        <w:rPr>
          <w:rFonts w:ascii="Trebuchet MS" w:hAnsi="Trebuchet MS" w:cstheme="minorHAnsi"/>
          <w:b/>
          <w:bCs/>
          <w:u w:val="single"/>
        </w:rPr>
        <w:t>Leitura das Indicações n°</w:t>
      </w:r>
      <w:r>
        <w:rPr>
          <w:rFonts w:ascii="Trebuchet MS" w:hAnsi="Trebuchet MS" w:cstheme="minorHAnsi"/>
          <w:b/>
          <w:bCs/>
          <w:u w:val="single"/>
        </w:rPr>
        <w:t>147 e 148</w:t>
      </w:r>
      <w:r w:rsidRPr="00692EFE">
        <w:rPr>
          <w:rFonts w:ascii="Trebuchet MS" w:hAnsi="Trebuchet MS" w:cstheme="minorHAnsi"/>
          <w:b/>
          <w:bCs/>
          <w:u w:val="single"/>
        </w:rPr>
        <w:t xml:space="preserve"> </w:t>
      </w:r>
      <w:r>
        <w:rPr>
          <w:rFonts w:ascii="Trebuchet MS" w:hAnsi="Trebuchet MS" w:cstheme="minorHAnsi"/>
          <w:b/>
          <w:bCs/>
          <w:u w:val="single"/>
        </w:rPr>
        <w:t>/</w:t>
      </w:r>
      <w:proofErr w:type="spellStart"/>
      <w:r>
        <w:rPr>
          <w:rFonts w:ascii="Trebuchet MS" w:hAnsi="Trebuchet MS" w:cstheme="minorHAnsi"/>
          <w:b/>
          <w:bCs/>
          <w:u w:val="single"/>
        </w:rPr>
        <w:t>Gab</w:t>
      </w:r>
      <w:proofErr w:type="spellEnd"/>
      <w:r>
        <w:rPr>
          <w:rFonts w:ascii="Trebuchet MS" w:hAnsi="Trebuchet MS" w:cstheme="minorHAnsi"/>
          <w:b/>
          <w:bCs/>
          <w:u w:val="single"/>
        </w:rPr>
        <w:t>. 004</w:t>
      </w:r>
      <w:r w:rsidRPr="00692EFE">
        <w:rPr>
          <w:rFonts w:ascii="Trebuchet MS" w:hAnsi="Trebuchet MS" w:cstheme="minorHAnsi"/>
          <w:b/>
          <w:bCs/>
          <w:u w:val="single"/>
        </w:rPr>
        <w:t>/CMETOPO/19</w:t>
      </w:r>
      <w:r w:rsidRPr="00692EFE">
        <w:rPr>
          <w:rFonts w:ascii="Trebuchet MS" w:hAnsi="Trebuchet MS" w:cstheme="minorHAnsi"/>
          <w:bCs/>
        </w:rPr>
        <w:t xml:space="preserve"> de autoria do Vereador PRP </w:t>
      </w:r>
      <w:r>
        <w:rPr>
          <w:rFonts w:ascii="Trebuchet MS" w:hAnsi="Trebuchet MS" w:cstheme="minorHAnsi"/>
          <w:bCs/>
        </w:rPr>
        <w:t>Eudes Venâncio de Souza</w:t>
      </w:r>
      <w:r w:rsidRPr="00692EFE">
        <w:rPr>
          <w:rFonts w:ascii="Trebuchet MS" w:hAnsi="Trebuchet MS" w:cstheme="minorHAnsi"/>
          <w:bCs/>
        </w:rPr>
        <w:t>.</w:t>
      </w:r>
    </w:p>
    <w:p w:rsidR="00EB0BA6" w:rsidRPr="00692EFE" w:rsidRDefault="00EB0BA6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lang w:eastAsia="en-US"/>
        </w:rPr>
      </w:pPr>
    </w:p>
    <w:p w:rsidR="00692EFE" w:rsidRPr="00692EFE" w:rsidRDefault="00692EFE" w:rsidP="00692EFE">
      <w:pPr>
        <w:ind w:firstLine="708"/>
        <w:jc w:val="both"/>
        <w:rPr>
          <w:rFonts w:ascii="Trebuchet MS" w:hAnsi="Trebuchet MS" w:cstheme="minorHAnsi"/>
          <w:bCs/>
        </w:rPr>
      </w:pPr>
      <w:r w:rsidRPr="00692EFE">
        <w:rPr>
          <w:rFonts w:ascii="Trebuchet MS" w:hAnsi="Trebuchet MS" w:cstheme="minorHAnsi"/>
          <w:b/>
          <w:bCs/>
          <w:u w:val="single"/>
        </w:rPr>
        <w:t>Leitura das Indicações n°149 e 150 /</w:t>
      </w:r>
      <w:proofErr w:type="spellStart"/>
      <w:r w:rsidRPr="00692EFE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692EFE">
        <w:rPr>
          <w:rFonts w:ascii="Trebuchet MS" w:hAnsi="Trebuchet MS" w:cstheme="minorHAnsi"/>
          <w:b/>
          <w:bCs/>
          <w:u w:val="single"/>
        </w:rPr>
        <w:t>. 002/CMETOPO/19</w:t>
      </w:r>
      <w:r w:rsidRPr="00692EFE">
        <w:rPr>
          <w:rFonts w:ascii="Trebuchet MS" w:hAnsi="Trebuchet MS" w:cstheme="minorHAnsi"/>
          <w:bCs/>
        </w:rPr>
        <w:t xml:space="preserve"> de autoria do Vereador PRP Antônio Celso Coelho.</w:t>
      </w:r>
    </w:p>
    <w:p w:rsidR="00692EFE" w:rsidRPr="00692EFE" w:rsidRDefault="00692EFE" w:rsidP="00692EFE">
      <w:pPr>
        <w:ind w:firstLine="708"/>
        <w:jc w:val="both"/>
        <w:rPr>
          <w:rFonts w:ascii="Trebuchet MS" w:hAnsi="Trebuchet MS" w:cstheme="minorHAnsi"/>
          <w:bCs/>
          <w:color w:val="FF0000"/>
        </w:rPr>
      </w:pPr>
    </w:p>
    <w:p w:rsidR="00692EFE" w:rsidRPr="00692EFE" w:rsidRDefault="00692EFE" w:rsidP="00692EFE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FF0000"/>
        </w:rPr>
      </w:pPr>
      <w:r w:rsidRPr="00692EFE">
        <w:rPr>
          <w:rFonts w:ascii="Trebuchet MS" w:hAnsi="Trebuchet MS" w:cstheme="minorHAnsi"/>
          <w:b/>
          <w:bCs/>
          <w:color w:val="FF0000"/>
        </w:rPr>
        <w:tab/>
      </w:r>
      <w:r w:rsidRPr="00692EFE">
        <w:rPr>
          <w:rFonts w:ascii="Trebuchet MS" w:hAnsi="Trebuchet MS" w:cstheme="minorHAnsi"/>
          <w:b/>
          <w:bCs/>
          <w:u w:val="single"/>
        </w:rPr>
        <w:t>Leitura da Indicação n° 151 e 152/</w:t>
      </w:r>
      <w:proofErr w:type="spellStart"/>
      <w:r w:rsidRPr="00692EFE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692EFE">
        <w:rPr>
          <w:rFonts w:ascii="Trebuchet MS" w:hAnsi="Trebuchet MS" w:cstheme="minorHAnsi"/>
          <w:b/>
          <w:bCs/>
          <w:u w:val="single"/>
        </w:rPr>
        <w:t>. 08 e/CMETOPO/19</w:t>
      </w:r>
      <w:r w:rsidRPr="00692EFE">
        <w:rPr>
          <w:rFonts w:ascii="Trebuchet MS" w:hAnsi="Trebuchet MS" w:cstheme="minorHAnsi"/>
          <w:bCs/>
        </w:rPr>
        <w:t xml:space="preserve"> de autoria do Vereador MDB Jeferson Silva.</w:t>
      </w:r>
    </w:p>
    <w:p w:rsidR="00692EFE" w:rsidRPr="00692EFE" w:rsidRDefault="00692EFE" w:rsidP="00692EFE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FF0000"/>
        </w:rPr>
      </w:pPr>
    </w:p>
    <w:p w:rsidR="00692EFE" w:rsidRPr="00692EFE" w:rsidRDefault="00186148" w:rsidP="00692EFE">
      <w:pPr>
        <w:ind w:firstLine="708"/>
        <w:jc w:val="both"/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/>
          <w:bCs/>
          <w:u w:val="single"/>
        </w:rPr>
        <w:t>Leitura das Indicações n°153,</w:t>
      </w:r>
      <w:r w:rsidR="00692EFE" w:rsidRPr="00692EFE">
        <w:rPr>
          <w:rFonts w:ascii="Trebuchet MS" w:hAnsi="Trebuchet MS" w:cstheme="minorHAnsi"/>
          <w:b/>
          <w:bCs/>
          <w:u w:val="single"/>
        </w:rPr>
        <w:t xml:space="preserve"> 154</w:t>
      </w:r>
      <w:r>
        <w:rPr>
          <w:rFonts w:ascii="Trebuchet MS" w:hAnsi="Trebuchet MS" w:cstheme="minorHAnsi"/>
          <w:b/>
          <w:bCs/>
          <w:u w:val="single"/>
        </w:rPr>
        <w:t xml:space="preserve"> e 155</w:t>
      </w:r>
      <w:r w:rsidR="00692EFE" w:rsidRPr="00692EFE">
        <w:rPr>
          <w:rFonts w:ascii="Trebuchet MS" w:hAnsi="Trebuchet MS" w:cstheme="minorHAnsi"/>
          <w:b/>
          <w:bCs/>
          <w:u w:val="single"/>
        </w:rPr>
        <w:t>/</w:t>
      </w:r>
      <w:proofErr w:type="spellStart"/>
      <w:r w:rsidR="00692EFE" w:rsidRPr="00692EFE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="00692EFE" w:rsidRPr="00692EFE">
        <w:rPr>
          <w:rFonts w:ascii="Trebuchet MS" w:hAnsi="Trebuchet MS" w:cstheme="minorHAnsi"/>
          <w:b/>
          <w:bCs/>
          <w:u w:val="single"/>
        </w:rPr>
        <w:t>. 07/CMETOPO/19</w:t>
      </w:r>
      <w:r w:rsidR="00692EFE" w:rsidRPr="00692EFE">
        <w:rPr>
          <w:rFonts w:ascii="Trebuchet MS" w:hAnsi="Trebuchet MS" w:cstheme="minorHAnsi"/>
          <w:bCs/>
        </w:rPr>
        <w:t xml:space="preserve"> de autoria do Vereador P</w:t>
      </w:r>
      <w:r w:rsidR="00692EFE">
        <w:rPr>
          <w:rFonts w:ascii="Trebuchet MS" w:hAnsi="Trebuchet MS" w:cstheme="minorHAnsi"/>
          <w:bCs/>
        </w:rPr>
        <w:t>SD</w:t>
      </w:r>
      <w:r w:rsidR="00692EFE" w:rsidRPr="00692EFE">
        <w:rPr>
          <w:rFonts w:ascii="Trebuchet MS" w:hAnsi="Trebuchet MS" w:cstheme="minorHAnsi"/>
          <w:bCs/>
        </w:rPr>
        <w:t xml:space="preserve"> </w:t>
      </w:r>
      <w:r w:rsidR="00692EFE">
        <w:rPr>
          <w:rFonts w:ascii="Trebuchet MS" w:hAnsi="Trebuchet MS" w:cstheme="minorHAnsi"/>
          <w:bCs/>
        </w:rPr>
        <w:t>Edis Farias Amaral</w:t>
      </w:r>
      <w:r w:rsidR="00692EFE" w:rsidRPr="00692EFE">
        <w:rPr>
          <w:rFonts w:ascii="Trebuchet MS" w:hAnsi="Trebuchet MS" w:cstheme="minorHAnsi"/>
          <w:bCs/>
        </w:rPr>
        <w:t>.</w:t>
      </w:r>
    </w:p>
    <w:p w:rsidR="00502CFC" w:rsidRPr="00692EFE" w:rsidRDefault="00502CFC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CC33E6" w:rsidRPr="00692EFE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692EFE">
        <w:rPr>
          <w:rFonts w:ascii="Trebuchet MS" w:hAnsi="Trebuchet MS" w:cstheme="minorHAnsi"/>
          <w:b/>
        </w:rPr>
        <w:t>LEITURA DOS EXPEDIENTES RECEBIDOS</w:t>
      </w:r>
    </w:p>
    <w:p w:rsidR="00F9420E" w:rsidRPr="00692EFE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692EFE">
        <w:rPr>
          <w:rFonts w:ascii="Trebuchet MS" w:hAnsi="Trebuchet MS" w:cstheme="minorHAnsi"/>
          <w:b/>
          <w:bCs/>
        </w:rPr>
        <w:t>PALAVR</w:t>
      </w:r>
      <w:r w:rsidR="00A77F2C" w:rsidRPr="00692EFE">
        <w:rPr>
          <w:rFonts w:ascii="Trebuchet MS" w:hAnsi="Trebuchet MS" w:cstheme="minorHAnsi"/>
          <w:b/>
          <w:bCs/>
        </w:rPr>
        <w:t xml:space="preserve">A VAGA AOS </w:t>
      </w:r>
      <w:r w:rsidR="000621AD" w:rsidRPr="00692EFE">
        <w:rPr>
          <w:rFonts w:ascii="Trebuchet MS" w:hAnsi="Trebuchet MS" w:cstheme="minorHAnsi"/>
          <w:b/>
          <w:bCs/>
        </w:rPr>
        <w:t>VEREADORES INSCRITOS</w:t>
      </w:r>
    </w:p>
    <w:p w:rsidR="000F2BCF" w:rsidRPr="00692EFE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Pr="00692EFE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692EFE">
        <w:rPr>
          <w:rFonts w:ascii="Trebuchet MS" w:hAnsi="Trebuchet MS" w:cstheme="minorHAnsi"/>
          <w:b/>
          <w:u w:val="single"/>
        </w:rPr>
        <w:t>2ª PARTE</w:t>
      </w:r>
    </w:p>
    <w:p w:rsidR="00502CFC" w:rsidRPr="00692EFE" w:rsidRDefault="00502CFC" w:rsidP="000621AD">
      <w:pPr>
        <w:jc w:val="center"/>
        <w:rPr>
          <w:rFonts w:ascii="Trebuchet MS" w:hAnsi="Trebuchet MS" w:cstheme="minorHAnsi"/>
          <w:b/>
          <w:bCs/>
          <w:color w:val="FF0000"/>
          <w:u w:val="single"/>
        </w:rPr>
      </w:pPr>
    </w:p>
    <w:p w:rsidR="00B63A2D" w:rsidRPr="00692EFE" w:rsidRDefault="00B63A2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  <w:r w:rsidRPr="00692EFE">
        <w:rPr>
          <w:rFonts w:ascii="Trebuchet MS" w:hAnsi="Trebuchet MS" w:cstheme="minorHAnsi"/>
          <w:b/>
          <w:u w:val="single"/>
        </w:rPr>
        <w:t xml:space="preserve">DISCUSSÃO e VOTAÇÃO “ÚNICA” </w:t>
      </w:r>
      <w:r w:rsidRPr="00692EFE">
        <w:rPr>
          <w:rFonts w:ascii="Trebuchet MS" w:hAnsi="Trebuchet MS" w:cstheme="minorHAnsi"/>
          <w:b/>
          <w:bCs/>
          <w:u w:val="single"/>
        </w:rPr>
        <w:t>do parecer nº 038/19</w:t>
      </w:r>
      <w:r w:rsidRPr="00692EFE">
        <w:rPr>
          <w:rFonts w:ascii="Trebuchet MS" w:hAnsi="Trebuchet MS" w:cstheme="minorHAnsi"/>
          <w:bCs/>
        </w:rPr>
        <w:t xml:space="preserve"> das Comissões Permanentes de Justiça e Redação, Orçamento e Finanças ao </w:t>
      </w:r>
      <w:r w:rsidRPr="00692EFE">
        <w:rPr>
          <w:rFonts w:ascii="Trebuchet MS" w:hAnsi="Trebuchet MS" w:cstheme="minorHAnsi"/>
          <w:b/>
          <w:u w:val="single"/>
        </w:rPr>
        <w:t>Projeto de Lei nº 245</w:t>
      </w:r>
      <w:r w:rsidR="00EB0BA6">
        <w:rPr>
          <w:rFonts w:ascii="Trebuchet MS" w:hAnsi="Trebuchet MS" w:cstheme="minorHAnsi"/>
          <w:b/>
          <w:u w:val="single"/>
        </w:rPr>
        <w:t>0</w:t>
      </w:r>
      <w:r w:rsidRPr="00692EFE">
        <w:rPr>
          <w:rFonts w:ascii="Trebuchet MS" w:hAnsi="Trebuchet MS" w:cstheme="minorHAnsi"/>
          <w:b/>
          <w:u w:val="single"/>
        </w:rPr>
        <w:t>/19.</w:t>
      </w:r>
    </w:p>
    <w:p w:rsidR="00B63A2D" w:rsidRPr="00692EFE" w:rsidRDefault="00B63A2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B63A2D" w:rsidRPr="00692EFE" w:rsidRDefault="00B63A2D" w:rsidP="00B63A2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692EFE">
        <w:rPr>
          <w:rFonts w:ascii="Trebuchet MS" w:hAnsi="Trebuchet MS" w:cstheme="minorHAnsi"/>
          <w:b/>
          <w:bCs/>
          <w:u w:val="single"/>
        </w:rPr>
        <w:t xml:space="preserve">DISCUSSÃO e PRIMEIRA </w:t>
      </w:r>
      <w:r w:rsidR="00EB0BA6">
        <w:rPr>
          <w:rFonts w:ascii="Trebuchet MS" w:hAnsi="Trebuchet MS" w:cstheme="minorHAnsi"/>
          <w:b/>
          <w:bCs/>
          <w:u w:val="single"/>
        </w:rPr>
        <w:t>VOTAÇÃO do Projeto de Lei n°2450</w:t>
      </w:r>
      <w:r w:rsidRPr="00692EFE">
        <w:rPr>
          <w:rFonts w:ascii="Trebuchet MS" w:hAnsi="Trebuchet MS" w:cstheme="minorHAnsi"/>
          <w:b/>
          <w:bCs/>
          <w:u w:val="single"/>
        </w:rPr>
        <w:t>/19.</w:t>
      </w:r>
    </w:p>
    <w:p w:rsidR="00B63A2D" w:rsidRPr="00692EFE" w:rsidRDefault="00B63A2D" w:rsidP="00B63A2D">
      <w:pPr>
        <w:ind w:firstLine="709"/>
        <w:jc w:val="center"/>
        <w:rPr>
          <w:rFonts w:ascii="Trebuchet MS" w:hAnsi="Trebuchet MS" w:cstheme="minorHAnsi"/>
          <w:b/>
          <w:bCs/>
          <w:color w:val="FF0000"/>
          <w:u w:val="single"/>
        </w:rPr>
      </w:pPr>
    </w:p>
    <w:p w:rsidR="00F148DD" w:rsidRPr="00692EFE" w:rsidRDefault="00F148DD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692EFE">
        <w:rPr>
          <w:rFonts w:ascii="Trebuchet MS" w:hAnsi="Trebuchet MS" w:cstheme="minorHAnsi"/>
          <w:b/>
          <w:bCs/>
          <w:u w:val="single"/>
        </w:rPr>
        <w:t>DISCUSSÃO e SEGUNDA VOTAÇÃO do Projeto de Lei n° 24</w:t>
      </w:r>
      <w:r w:rsidR="00013163" w:rsidRPr="00692EFE">
        <w:rPr>
          <w:rFonts w:ascii="Trebuchet MS" w:hAnsi="Trebuchet MS" w:cstheme="minorHAnsi"/>
          <w:b/>
          <w:bCs/>
          <w:u w:val="single"/>
        </w:rPr>
        <w:t>51</w:t>
      </w:r>
      <w:r w:rsidRPr="00692EFE">
        <w:rPr>
          <w:rFonts w:ascii="Trebuchet MS" w:hAnsi="Trebuchet MS" w:cstheme="minorHAnsi"/>
          <w:b/>
          <w:bCs/>
          <w:u w:val="single"/>
        </w:rPr>
        <w:t>/19.</w:t>
      </w:r>
    </w:p>
    <w:p w:rsidR="00F148DD" w:rsidRPr="00692EFE" w:rsidRDefault="00F148DD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6640E1" w:rsidRPr="00692EFE" w:rsidRDefault="00F148DD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692EFE">
        <w:rPr>
          <w:rFonts w:ascii="Trebuchet MS" w:hAnsi="Trebuchet MS" w:cstheme="minorHAnsi"/>
          <w:b/>
          <w:bCs/>
          <w:u w:val="single"/>
        </w:rPr>
        <w:t>DISCUSSÃO e SEGUNDA VOTAÇÃO do Projeto de Lei n° 24</w:t>
      </w:r>
      <w:r w:rsidR="00013163" w:rsidRPr="00692EFE">
        <w:rPr>
          <w:rFonts w:ascii="Trebuchet MS" w:hAnsi="Trebuchet MS" w:cstheme="minorHAnsi"/>
          <w:b/>
          <w:bCs/>
          <w:u w:val="single"/>
        </w:rPr>
        <w:t>52</w:t>
      </w:r>
      <w:r w:rsidRPr="00692EFE">
        <w:rPr>
          <w:rFonts w:ascii="Trebuchet MS" w:hAnsi="Trebuchet MS" w:cstheme="minorHAnsi"/>
          <w:b/>
          <w:bCs/>
          <w:u w:val="single"/>
        </w:rPr>
        <w:t>/19.</w:t>
      </w:r>
    </w:p>
    <w:p w:rsidR="006640E1" w:rsidRPr="00692EFE" w:rsidRDefault="006640E1" w:rsidP="006640E1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Pr="00692EFE" w:rsidRDefault="006640E1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692EFE">
        <w:rPr>
          <w:rFonts w:ascii="Trebuchet MS" w:hAnsi="Trebuchet MS" w:cstheme="minorHAnsi"/>
          <w:b/>
          <w:bCs/>
          <w:u w:val="single"/>
        </w:rPr>
        <w:t>DISCUSSÃO e SEGUNDA VOTAÇÃO do Projeto de Lei n° 2</w:t>
      </w:r>
      <w:r w:rsidR="00013163" w:rsidRPr="00692EFE">
        <w:rPr>
          <w:rFonts w:ascii="Trebuchet MS" w:hAnsi="Trebuchet MS" w:cstheme="minorHAnsi"/>
          <w:b/>
          <w:bCs/>
          <w:u w:val="single"/>
        </w:rPr>
        <w:t>453</w:t>
      </w:r>
      <w:r w:rsidRPr="00692EFE">
        <w:rPr>
          <w:rFonts w:ascii="Trebuchet MS" w:hAnsi="Trebuchet MS" w:cstheme="minorHAnsi"/>
          <w:b/>
          <w:bCs/>
          <w:u w:val="single"/>
        </w:rPr>
        <w:t>/19.</w:t>
      </w:r>
    </w:p>
    <w:p w:rsidR="006640E1" w:rsidRPr="00692EFE" w:rsidRDefault="006640E1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D732D2" w:rsidRPr="00692EFE" w:rsidRDefault="00D732D2" w:rsidP="00B63A2D">
      <w:pPr>
        <w:ind w:firstLine="709"/>
        <w:jc w:val="both"/>
        <w:rPr>
          <w:rFonts w:ascii="Trebuchet MS" w:hAnsi="Trebuchet MS" w:cstheme="minorHAnsi"/>
          <w:b/>
          <w:bCs/>
          <w:u w:val="single"/>
        </w:rPr>
      </w:pPr>
      <w:r w:rsidRPr="00692EFE">
        <w:rPr>
          <w:rFonts w:ascii="Trebuchet MS" w:hAnsi="Trebuchet MS" w:cstheme="minorHAnsi"/>
          <w:b/>
          <w:bCs/>
          <w:u w:val="single"/>
        </w:rPr>
        <w:t xml:space="preserve">DISCUSSÃO e SEGUNDA VOTAÇÃO do Projeto de Lei </w:t>
      </w:r>
      <w:r w:rsidR="00013163" w:rsidRPr="00692EFE">
        <w:rPr>
          <w:rFonts w:ascii="Trebuchet MS" w:hAnsi="Trebuchet MS" w:cstheme="minorHAnsi"/>
          <w:b/>
          <w:bCs/>
          <w:u w:val="single"/>
        </w:rPr>
        <w:t>Nº 2454/19.</w:t>
      </w:r>
    </w:p>
    <w:p w:rsidR="00F148DD" w:rsidRPr="00692EFE" w:rsidRDefault="00F148DD" w:rsidP="006640E1">
      <w:pPr>
        <w:ind w:firstLine="851"/>
        <w:jc w:val="both"/>
        <w:rPr>
          <w:rFonts w:ascii="Trebuchet MS" w:hAnsi="Trebuchet MS" w:cstheme="minorHAnsi"/>
          <w:b/>
          <w:bCs/>
          <w:u w:val="single"/>
        </w:rPr>
      </w:pPr>
    </w:p>
    <w:p w:rsidR="00F148DD" w:rsidRPr="00692EFE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692EFE">
        <w:rPr>
          <w:rFonts w:ascii="Trebuchet MS" w:hAnsi="Trebuchet MS" w:cstheme="minorHAnsi"/>
          <w:b/>
          <w:bCs/>
        </w:rPr>
        <w:t>PERÍODO DE EXPLICAÇÕES PESSOAIS</w:t>
      </w:r>
    </w:p>
    <w:p w:rsidR="00F9420E" w:rsidRPr="00692EFE" w:rsidRDefault="00F9420E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B220C1" w:rsidRPr="00692EFE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692EFE">
        <w:rPr>
          <w:rFonts w:ascii="Trebuchet MS" w:hAnsi="Trebuchet MS" w:cstheme="minorHAnsi"/>
        </w:rPr>
        <w:t xml:space="preserve">Estância Turística </w:t>
      </w:r>
      <w:r w:rsidR="00BE1E3D" w:rsidRPr="00692EFE">
        <w:rPr>
          <w:rFonts w:ascii="Trebuchet MS" w:hAnsi="Trebuchet MS" w:cstheme="minorHAnsi"/>
        </w:rPr>
        <w:t>Ouro Preto do Oeste - RO</w:t>
      </w:r>
      <w:r w:rsidRPr="00692EFE">
        <w:rPr>
          <w:rFonts w:ascii="Trebuchet MS" w:hAnsi="Trebuchet MS" w:cstheme="minorHAnsi"/>
        </w:rPr>
        <w:t>,</w:t>
      </w:r>
      <w:r w:rsidR="00B63A2D" w:rsidRPr="00692EFE">
        <w:rPr>
          <w:rFonts w:ascii="Trebuchet MS" w:hAnsi="Trebuchet MS" w:cstheme="minorHAnsi"/>
        </w:rPr>
        <w:t xml:space="preserve"> 24</w:t>
      </w:r>
      <w:r w:rsidR="002200B6" w:rsidRPr="00692EFE">
        <w:rPr>
          <w:rFonts w:ascii="Trebuchet MS" w:hAnsi="Trebuchet MS" w:cstheme="minorHAnsi"/>
        </w:rPr>
        <w:t xml:space="preserve"> de </w:t>
      </w:r>
      <w:r w:rsidR="00D732D2" w:rsidRPr="00692EFE">
        <w:rPr>
          <w:rFonts w:ascii="Trebuchet MS" w:hAnsi="Trebuchet MS" w:cstheme="minorHAnsi"/>
        </w:rPr>
        <w:t>maio</w:t>
      </w:r>
      <w:r w:rsidR="003264CF" w:rsidRPr="00692EFE">
        <w:rPr>
          <w:rFonts w:ascii="Trebuchet MS" w:hAnsi="Trebuchet MS" w:cstheme="minorHAnsi"/>
        </w:rPr>
        <w:t xml:space="preserve"> </w:t>
      </w:r>
      <w:r w:rsidR="00517AA7" w:rsidRPr="00692EFE">
        <w:rPr>
          <w:rFonts w:ascii="Trebuchet MS" w:hAnsi="Trebuchet MS" w:cstheme="minorHAnsi"/>
        </w:rPr>
        <w:t>de</w:t>
      </w:r>
      <w:r w:rsidR="00260752" w:rsidRPr="00692EFE">
        <w:rPr>
          <w:rFonts w:ascii="Trebuchet MS" w:hAnsi="Trebuchet MS" w:cstheme="minorHAnsi"/>
        </w:rPr>
        <w:t xml:space="preserve"> 201</w:t>
      </w:r>
      <w:r w:rsidR="00CE3307" w:rsidRPr="00692EFE">
        <w:rPr>
          <w:rFonts w:ascii="Trebuchet MS" w:hAnsi="Trebuchet MS" w:cstheme="minorHAnsi"/>
        </w:rPr>
        <w:t>9</w:t>
      </w:r>
      <w:r w:rsidR="009E1D2C" w:rsidRPr="00692EFE">
        <w:rPr>
          <w:rFonts w:ascii="Trebuchet MS" w:hAnsi="Trebuchet MS" w:cstheme="minorHAnsi"/>
        </w:rPr>
        <w:t>.</w:t>
      </w:r>
    </w:p>
    <w:p w:rsidR="00C93B06" w:rsidRPr="00692EFE" w:rsidRDefault="00C93B06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F148DD" w:rsidRPr="00692EFE" w:rsidRDefault="00F148D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Pr="00692EFE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692EFE" w:rsidRDefault="00260752" w:rsidP="0026100D">
      <w:pPr>
        <w:jc w:val="center"/>
        <w:rPr>
          <w:rFonts w:ascii="Trebuchet MS" w:hAnsi="Trebuchet MS" w:cstheme="minorHAnsi"/>
          <w:b/>
        </w:rPr>
      </w:pPr>
      <w:r w:rsidRPr="00692EFE">
        <w:rPr>
          <w:rFonts w:ascii="Trebuchet MS" w:hAnsi="Trebuchet MS" w:cstheme="minorHAnsi"/>
          <w:b/>
        </w:rPr>
        <w:t>CELSON CABRAL SOUZA</w:t>
      </w:r>
    </w:p>
    <w:p w:rsidR="00635EDE" w:rsidRPr="00692EFE" w:rsidRDefault="00260752" w:rsidP="0026100D">
      <w:pPr>
        <w:jc w:val="center"/>
        <w:rPr>
          <w:rFonts w:ascii="Trebuchet MS" w:hAnsi="Trebuchet MS" w:cstheme="minorHAnsi"/>
          <w:b/>
        </w:rPr>
      </w:pPr>
      <w:r w:rsidRPr="00692EFE">
        <w:rPr>
          <w:rFonts w:ascii="Trebuchet MS" w:hAnsi="Trebuchet MS" w:cstheme="minorHAnsi"/>
          <w:b/>
        </w:rPr>
        <w:t>SECRETÁRIO LEGISLATIVO</w:t>
      </w:r>
    </w:p>
    <w:sectPr w:rsidR="00635EDE" w:rsidRPr="00692EFE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8F" w:rsidRDefault="007F0A8F" w:rsidP="00F2794B">
      <w:r>
        <w:separator/>
      </w:r>
    </w:p>
  </w:endnote>
  <w:endnote w:type="continuationSeparator" w:id="0">
    <w:p w:rsidR="007F0A8F" w:rsidRDefault="007F0A8F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8F" w:rsidRDefault="007F0A8F" w:rsidP="00F2794B">
      <w:r>
        <w:separator/>
      </w:r>
    </w:p>
  </w:footnote>
  <w:footnote w:type="continuationSeparator" w:id="0">
    <w:p w:rsidR="007F0A8F" w:rsidRDefault="007F0A8F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E71"/>
    <w:rsid w:val="00270401"/>
    <w:rsid w:val="00270641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6105"/>
    <w:rsid w:val="00A27E10"/>
    <w:rsid w:val="00A31215"/>
    <w:rsid w:val="00A31EC8"/>
    <w:rsid w:val="00A34E94"/>
    <w:rsid w:val="00A3642C"/>
    <w:rsid w:val="00A41F2C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718ACD"/>
  <w15:docId w15:val="{209C062F-ADD0-4E6F-8674-574CD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955E-7740-4A17-AD3D-22C82971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1242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25</cp:revision>
  <cp:lastPrinted>2019-05-27T21:46:00Z</cp:lastPrinted>
  <dcterms:created xsi:type="dcterms:W3CDTF">2019-05-20T13:45:00Z</dcterms:created>
  <dcterms:modified xsi:type="dcterms:W3CDTF">2019-05-27T21:47:00Z</dcterms:modified>
</cp:coreProperties>
</file>